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89317" w14:textId="77777777" w:rsidR="00EF0047" w:rsidRPr="00E1420E" w:rsidRDefault="00162393" w:rsidP="008523B6">
      <w:pPr>
        <w:pStyle w:val="Standard"/>
        <w:spacing w:before="0" w:after="0" w:line="300" w:lineRule="auto"/>
        <w:jc w:val="center"/>
        <w:rPr>
          <w:rFonts w:ascii="Arial" w:hAnsi="Arial"/>
          <w:b/>
          <w:bCs/>
          <w:color w:val="000000"/>
        </w:rPr>
      </w:pPr>
      <w:r w:rsidRPr="00E1420E">
        <w:rPr>
          <w:rFonts w:ascii="Arial" w:hAnsi="Arial"/>
          <w:b/>
          <w:bCs/>
          <w:color w:val="000000"/>
        </w:rPr>
        <w:t>Szczegółowy Opis Przedmiotu Zamówienia</w:t>
      </w:r>
    </w:p>
    <w:p w14:paraId="7A9A2021" w14:textId="477D1A1A" w:rsidR="006F721E" w:rsidRPr="00E1420E" w:rsidRDefault="00E1420E" w:rsidP="008523B6">
      <w:pPr>
        <w:pStyle w:val="Standard"/>
        <w:spacing w:before="0" w:after="0" w:line="300" w:lineRule="auto"/>
        <w:jc w:val="center"/>
        <w:rPr>
          <w:rFonts w:ascii="Arial" w:hAnsi="Arial"/>
          <w:b/>
          <w:bCs/>
          <w:color w:val="000000"/>
        </w:rPr>
      </w:pPr>
      <w:r w:rsidRPr="00E1420E">
        <w:rPr>
          <w:rFonts w:ascii="Arial" w:hAnsi="Arial"/>
          <w:b/>
          <w:bCs/>
          <w:color w:val="000000"/>
        </w:rPr>
        <w:t xml:space="preserve">„Świadczenie usług pocztowych w obrocie krajowym i zagranicznym dla Urzędu Gminy Czernichów w roku 2026/2027”  </w:t>
      </w:r>
    </w:p>
    <w:p w14:paraId="0630FEAC" w14:textId="16E21C15" w:rsidR="006F721E" w:rsidRPr="00E1420E" w:rsidRDefault="006F721E" w:rsidP="008523B6">
      <w:pPr>
        <w:pStyle w:val="Standard"/>
        <w:numPr>
          <w:ilvl w:val="0"/>
          <w:numId w:val="19"/>
        </w:numPr>
        <w:spacing w:before="0" w:after="0" w:line="300" w:lineRule="auto"/>
        <w:ind w:left="426" w:hanging="437"/>
        <w:jc w:val="left"/>
        <w:rPr>
          <w:rFonts w:ascii="Arial" w:hAnsi="Arial"/>
          <w:b/>
          <w:bCs/>
          <w:color w:val="000000"/>
        </w:rPr>
      </w:pPr>
      <w:r w:rsidRPr="00E1420E">
        <w:rPr>
          <w:rFonts w:ascii="Arial" w:hAnsi="Arial"/>
          <w:b/>
          <w:bCs/>
          <w:color w:val="000000"/>
        </w:rPr>
        <w:t xml:space="preserve">Opis. </w:t>
      </w:r>
    </w:p>
    <w:p w14:paraId="4A608EB4" w14:textId="7744C61F" w:rsidR="00EF0047" w:rsidRPr="00E1420E" w:rsidRDefault="00162393" w:rsidP="008523B6">
      <w:pPr>
        <w:pStyle w:val="Akapitzlist"/>
        <w:numPr>
          <w:ilvl w:val="0"/>
          <w:numId w:val="12"/>
        </w:numPr>
        <w:spacing w:before="0" w:after="0" w:line="300" w:lineRule="auto"/>
        <w:rPr>
          <w:rFonts w:ascii="Arial" w:hAnsi="Arial"/>
        </w:rPr>
      </w:pPr>
      <w:r w:rsidRPr="00E1420E">
        <w:rPr>
          <w:rFonts w:ascii="Arial" w:hAnsi="Arial"/>
          <w:color w:val="000000"/>
        </w:rPr>
        <w:t xml:space="preserve">Przedmiotem zamówienia jest świadczenie usług pocztowych na rzecz Gminy Czernichów w okresie od </w:t>
      </w:r>
      <w:r w:rsidRPr="00E1420E">
        <w:rPr>
          <w:rFonts w:ascii="Arial" w:hAnsi="Arial"/>
          <w:b/>
          <w:bCs/>
          <w:color w:val="000000"/>
        </w:rPr>
        <w:t>01.01.202</w:t>
      </w:r>
      <w:r w:rsidR="0097772A" w:rsidRPr="00E1420E">
        <w:rPr>
          <w:rFonts w:ascii="Arial" w:hAnsi="Arial"/>
          <w:b/>
          <w:bCs/>
          <w:color w:val="000000"/>
        </w:rPr>
        <w:t>6</w:t>
      </w:r>
      <w:r w:rsidRPr="00E1420E">
        <w:rPr>
          <w:rFonts w:ascii="Arial" w:hAnsi="Arial"/>
          <w:b/>
          <w:bCs/>
          <w:color w:val="000000"/>
        </w:rPr>
        <w:t xml:space="preserve"> r. - 31.12.202</w:t>
      </w:r>
      <w:r w:rsidR="0097772A" w:rsidRPr="00E1420E">
        <w:rPr>
          <w:rFonts w:ascii="Arial" w:hAnsi="Arial"/>
          <w:b/>
          <w:bCs/>
          <w:color w:val="000000"/>
        </w:rPr>
        <w:t xml:space="preserve">7 </w:t>
      </w:r>
      <w:r w:rsidRPr="00E1420E">
        <w:rPr>
          <w:rFonts w:ascii="Arial" w:hAnsi="Arial"/>
          <w:b/>
          <w:bCs/>
          <w:color w:val="000000"/>
        </w:rPr>
        <w:t>r</w:t>
      </w:r>
      <w:r w:rsidRPr="00E1420E">
        <w:rPr>
          <w:rFonts w:ascii="Arial" w:hAnsi="Arial"/>
          <w:color w:val="000000"/>
        </w:rPr>
        <w:t>., w zakresie przyjmowania, przemieszczania i doręczania przesyłek pocztowych, oraz ich ewentualnych zwrotów, w obrocie krajowym i zagranicznym:</w:t>
      </w:r>
    </w:p>
    <w:p w14:paraId="754F785D" w14:textId="77777777" w:rsidR="00EF0047" w:rsidRPr="00E1420E" w:rsidRDefault="00162393" w:rsidP="008523B6">
      <w:pPr>
        <w:spacing w:before="0" w:after="0" w:line="300" w:lineRule="auto"/>
        <w:ind w:left="709" w:firstLine="0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przesyłki listowe nierejestrowane,</w:t>
      </w:r>
    </w:p>
    <w:p w14:paraId="04C973FC" w14:textId="77777777" w:rsidR="00EF0047" w:rsidRPr="00E1420E" w:rsidRDefault="00162393" w:rsidP="008523B6">
      <w:pPr>
        <w:spacing w:before="0" w:after="0" w:line="300" w:lineRule="auto"/>
        <w:ind w:left="709" w:firstLine="0"/>
        <w:rPr>
          <w:rFonts w:ascii="Arial" w:hAnsi="Arial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- </w:t>
      </w:r>
      <w:r w:rsidRPr="00E1420E">
        <w:rPr>
          <w:rFonts w:ascii="Arial" w:hAnsi="Arial"/>
        </w:rPr>
        <w:t>przesyłki listowe nierejestrowane priorytetowe,</w:t>
      </w:r>
    </w:p>
    <w:p w14:paraId="3F73491D" w14:textId="77777777" w:rsidR="00EF0047" w:rsidRPr="00E1420E" w:rsidRDefault="00162393" w:rsidP="008523B6">
      <w:pPr>
        <w:widowControl w:val="0"/>
        <w:spacing w:before="0" w:after="0" w:line="300" w:lineRule="auto"/>
        <w:ind w:left="709" w:firstLine="0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przesyłki polecone ekonomiczne,</w:t>
      </w:r>
    </w:p>
    <w:p w14:paraId="44C8AAB6" w14:textId="77777777" w:rsidR="00EF0047" w:rsidRPr="00E1420E" w:rsidRDefault="00162393" w:rsidP="008523B6">
      <w:pPr>
        <w:widowControl w:val="0"/>
        <w:spacing w:before="0" w:after="0" w:line="300" w:lineRule="auto"/>
        <w:ind w:left="709" w:firstLine="0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przesyłki polecone priorytetowe,</w:t>
      </w:r>
    </w:p>
    <w:p w14:paraId="6149E567" w14:textId="77777777" w:rsidR="00EF0047" w:rsidRPr="00E1420E" w:rsidRDefault="00162393" w:rsidP="008523B6">
      <w:pPr>
        <w:widowControl w:val="0"/>
        <w:spacing w:before="0" w:after="0" w:line="300" w:lineRule="auto"/>
        <w:ind w:left="709" w:firstLine="0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przesyłki polecone ekonomiczne z potwierdzeniem odbioru,</w:t>
      </w:r>
    </w:p>
    <w:p w14:paraId="6AF27FB9" w14:textId="77777777" w:rsidR="00EF0047" w:rsidRPr="00E1420E" w:rsidRDefault="00162393" w:rsidP="008523B6">
      <w:pPr>
        <w:widowControl w:val="0"/>
        <w:spacing w:before="0" w:after="0" w:line="300" w:lineRule="auto"/>
        <w:ind w:left="709" w:firstLine="0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przesyłki polecone priorytetowe z potwierdzeniem odbioru,</w:t>
      </w:r>
    </w:p>
    <w:p w14:paraId="741ADE34" w14:textId="77777777" w:rsidR="00EF0047" w:rsidRPr="00E1420E" w:rsidRDefault="00162393" w:rsidP="008523B6">
      <w:pPr>
        <w:widowControl w:val="0"/>
        <w:spacing w:before="0" w:after="0" w:line="300" w:lineRule="auto"/>
        <w:ind w:left="709" w:firstLine="0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paczki EK krajowe gabaryt A i B</w:t>
      </w:r>
    </w:p>
    <w:p w14:paraId="45CB76CA" w14:textId="77777777" w:rsidR="00EF0047" w:rsidRPr="00E1420E" w:rsidRDefault="00162393" w:rsidP="008523B6">
      <w:pPr>
        <w:widowControl w:val="0"/>
        <w:spacing w:before="0" w:after="0" w:line="300" w:lineRule="auto"/>
        <w:ind w:left="709" w:firstLine="0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przesyłki kurierskie</w:t>
      </w:r>
    </w:p>
    <w:p w14:paraId="2998EDA3" w14:textId="77777777" w:rsidR="00EF0047" w:rsidRPr="00E1420E" w:rsidRDefault="00162393" w:rsidP="008523B6">
      <w:pPr>
        <w:widowControl w:val="0"/>
        <w:spacing w:before="0" w:after="0" w:line="300" w:lineRule="auto"/>
        <w:ind w:left="709" w:firstLine="0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zwrot przesyłek do Zamawiającego po wyczerpaniu możliwości ich doręczenia lub wydania odbiorcy.</w:t>
      </w:r>
    </w:p>
    <w:p w14:paraId="6AE16047" w14:textId="77777777" w:rsidR="00EF0047" w:rsidRPr="00E1420E" w:rsidRDefault="00162393" w:rsidP="008523B6">
      <w:pPr>
        <w:pStyle w:val="Akapitzlist"/>
        <w:numPr>
          <w:ilvl w:val="0"/>
          <w:numId w:val="12"/>
        </w:numPr>
        <w:spacing w:before="0" w:after="0" w:line="300" w:lineRule="auto"/>
        <w:rPr>
          <w:rFonts w:ascii="Arial" w:hAnsi="Arial"/>
        </w:rPr>
      </w:pPr>
      <w:r w:rsidRPr="00E1420E">
        <w:rPr>
          <w:rFonts w:ascii="Arial" w:hAnsi="Arial"/>
          <w:color w:val="000000"/>
        </w:rPr>
        <w:t xml:space="preserve">Przedmiot zamówienia powinien być realizowany na zasadach określonych w przepisach prawa, </w:t>
      </w:r>
      <w:proofErr w:type="spellStart"/>
      <w:r w:rsidRPr="00E1420E">
        <w:rPr>
          <w:rFonts w:ascii="Arial" w:hAnsi="Arial"/>
          <w:color w:val="000000"/>
        </w:rPr>
        <w:t>tj</w:t>
      </w:r>
      <w:proofErr w:type="spellEnd"/>
      <w:r w:rsidRPr="00E1420E">
        <w:rPr>
          <w:rFonts w:ascii="Arial" w:hAnsi="Arial"/>
          <w:color w:val="000000"/>
        </w:rPr>
        <w:t>:</w:t>
      </w:r>
    </w:p>
    <w:p w14:paraId="63376A5E" w14:textId="3F258A88" w:rsidR="00EF0047" w:rsidRPr="00E1420E" w:rsidRDefault="00162393" w:rsidP="008523B6">
      <w:pPr>
        <w:pStyle w:val="Akapitzlist"/>
        <w:numPr>
          <w:ilvl w:val="0"/>
          <w:numId w:val="13"/>
        </w:numPr>
        <w:spacing w:before="0" w:after="0" w:line="300" w:lineRule="auto"/>
        <w:rPr>
          <w:rFonts w:ascii="Arial" w:hAnsi="Arial"/>
        </w:rPr>
      </w:pPr>
      <w:r w:rsidRPr="00E1420E">
        <w:rPr>
          <w:rFonts w:ascii="Arial" w:hAnsi="Arial"/>
          <w:color w:val="000000"/>
        </w:rPr>
        <w:t>Ustawie z dnia 23 listopada 2012 r. Prawo Pocztowe (tj. Dz. U. z 202</w:t>
      </w:r>
      <w:r w:rsidR="0097772A" w:rsidRPr="00E1420E">
        <w:rPr>
          <w:rFonts w:ascii="Arial" w:hAnsi="Arial"/>
          <w:color w:val="000000"/>
        </w:rPr>
        <w:t>5</w:t>
      </w:r>
      <w:r w:rsidRPr="00E1420E">
        <w:rPr>
          <w:rFonts w:ascii="Arial" w:hAnsi="Arial"/>
          <w:color w:val="000000"/>
        </w:rPr>
        <w:t xml:space="preserve"> r. poz. </w:t>
      </w:r>
      <w:r w:rsidR="0097772A" w:rsidRPr="00E1420E">
        <w:rPr>
          <w:rFonts w:ascii="Arial" w:hAnsi="Arial"/>
          <w:color w:val="000000"/>
        </w:rPr>
        <w:t xml:space="preserve">366 z </w:t>
      </w:r>
      <w:proofErr w:type="spellStart"/>
      <w:r w:rsidR="0097772A" w:rsidRPr="00E1420E">
        <w:rPr>
          <w:rFonts w:ascii="Arial" w:hAnsi="Arial"/>
          <w:color w:val="000000"/>
        </w:rPr>
        <w:t>późn</w:t>
      </w:r>
      <w:proofErr w:type="spellEnd"/>
      <w:r w:rsidR="0097772A" w:rsidRPr="00E1420E">
        <w:rPr>
          <w:rFonts w:ascii="Arial" w:hAnsi="Arial"/>
          <w:color w:val="000000"/>
        </w:rPr>
        <w:t xml:space="preserve">. </w:t>
      </w:r>
      <w:r w:rsidRPr="00E1420E">
        <w:rPr>
          <w:rFonts w:ascii="Arial" w:hAnsi="Arial"/>
          <w:color w:val="000000"/>
        </w:rPr>
        <w:t>) oraz przepisach wykonawczych wydanych na podstawie w/w ustawy.</w:t>
      </w:r>
    </w:p>
    <w:p w14:paraId="5FF88B9C" w14:textId="7374569E" w:rsidR="00EF0047" w:rsidRPr="00E1420E" w:rsidRDefault="00162393" w:rsidP="008523B6">
      <w:pPr>
        <w:pStyle w:val="Akapitzlist"/>
        <w:numPr>
          <w:ilvl w:val="0"/>
          <w:numId w:val="13"/>
        </w:numPr>
        <w:spacing w:before="0" w:after="0" w:line="300" w:lineRule="auto"/>
        <w:rPr>
          <w:rFonts w:ascii="Arial" w:hAnsi="Arial"/>
          <w:color w:val="000000"/>
        </w:rPr>
      </w:pPr>
      <w:r w:rsidRPr="00E1420E">
        <w:rPr>
          <w:rFonts w:ascii="Arial" w:hAnsi="Arial"/>
          <w:color w:val="000000"/>
        </w:rPr>
        <w:t>Ustawie z dnia 29 sierpnia 1997 r. Ordynacja Podatkowa (tj. Dz. U. z 202</w:t>
      </w:r>
      <w:r w:rsidR="0097772A" w:rsidRPr="00E1420E">
        <w:rPr>
          <w:rFonts w:ascii="Arial" w:hAnsi="Arial"/>
          <w:color w:val="000000"/>
        </w:rPr>
        <w:t xml:space="preserve">5 </w:t>
      </w:r>
      <w:r w:rsidRPr="00E1420E">
        <w:rPr>
          <w:rFonts w:ascii="Arial" w:hAnsi="Arial"/>
          <w:color w:val="000000"/>
        </w:rPr>
        <w:t xml:space="preserve">r., poz. </w:t>
      </w:r>
      <w:r w:rsidR="0097772A" w:rsidRPr="00E1420E">
        <w:rPr>
          <w:rFonts w:ascii="Arial" w:hAnsi="Arial"/>
          <w:color w:val="000000"/>
        </w:rPr>
        <w:t>111</w:t>
      </w:r>
      <w:r w:rsidRPr="00E1420E">
        <w:rPr>
          <w:rFonts w:ascii="Arial" w:hAnsi="Arial"/>
          <w:color w:val="000000"/>
        </w:rPr>
        <w:t xml:space="preserve"> z </w:t>
      </w:r>
      <w:proofErr w:type="spellStart"/>
      <w:r w:rsidRPr="00E1420E">
        <w:rPr>
          <w:rFonts w:ascii="Arial" w:hAnsi="Arial"/>
          <w:color w:val="000000"/>
        </w:rPr>
        <w:t>późn</w:t>
      </w:r>
      <w:proofErr w:type="spellEnd"/>
      <w:r w:rsidRPr="00E1420E">
        <w:rPr>
          <w:rFonts w:ascii="Arial" w:hAnsi="Arial"/>
          <w:color w:val="000000"/>
        </w:rPr>
        <w:t>. zm.)</w:t>
      </w:r>
    </w:p>
    <w:p w14:paraId="5D10DC5A" w14:textId="5F4596C7" w:rsidR="00EF0047" w:rsidRPr="00E1420E" w:rsidRDefault="00162393" w:rsidP="008523B6">
      <w:pPr>
        <w:pStyle w:val="Akapitzlist"/>
        <w:numPr>
          <w:ilvl w:val="0"/>
          <w:numId w:val="13"/>
        </w:numPr>
        <w:spacing w:before="0" w:after="0" w:line="300" w:lineRule="auto"/>
        <w:rPr>
          <w:rFonts w:ascii="Arial" w:hAnsi="Arial"/>
          <w:color w:val="000000"/>
        </w:rPr>
      </w:pPr>
      <w:r w:rsidRPr="00E1420E">
        <w:rPr>
          <w:rFonts w:ascii="Arial" w:hAnsi="Arial"/>
          <w:color w:val="000000"/>
        </w:rPr>
        <w:t>Ustawie z dnia 14 czerwca 1960 r. Kodeks postępowania administracyjnego (tj. Dz. U. z 202</w:t>
      </w:r>
      <w:r w:rsidR="0097772A" w:rsidRPr="00E1420E">
        <w:rPr>
          <w:rFonts w:ascii="Arial" w:hAnsi="Arial"/>
          <w:color w:val="000000"/>
        </w:rPr>
        <w:t>5</w:t>
      </w:r>
      <w:r w:rsidRPr="00E1420E">
        <w:rPr>
          <w:rFonts w:ascii="Arial" w:hAnsi="Arial"/>
          <w:color w:val="000000"/>
        </w:rPr>
        <w:t xml:space="preserve"> r., poz. </w:t>
      </w:r>
      <w:r w:rsidR="0097772A" w:rsidRPr="00E1420E">
        <w:rPr>
          <w:rFonts w:ascii="Arial" w:hAnsi="Arial"/>
          <w:color w:val="000000"/>
        </w:rPr>
        <w:t>572</w:t>
      </w:r>
      <w:r w:rsidRPr="00E1420E">
        <w:rPr>
          <w:rFonts w:ascii="Arial" w:hAnsi="Arial"/>
          <w:color w:val="000000"/>
        </w:rPr>
        <w:t xml:space="preserve"> z </w:t>
      </w:r>
      <w:proofErr w:type="spellStart"/>
      <w:r w:rsidRPr="00E1420E">
        <w:rPr>
          <w:rFonts w:ascii="Arial" w:hAnsi="Arial"/>
          <w:color w:val="000000"/>
        </w:rPr>
        <w:t>późn</w:t>
      </w:r>
      <w:proofErr w:type="spellEnd"/>
      <w:r w:rsidRPr="00E1420E">
        <w:rPr>
          <w:rFonts w:ascii="Arial" w:hAnsi="Arial"/>
          <w:color w:val="000000"/>
        </w:rPr>
        <w:t>. zm.)</w:t>
      </w:r>
    </w:p>
    <w:p w14:paraId="6AE24C1F" w14:textId="5AED154B" w:rsidR="00EF0047" w:rsidRPr="00E1420E" w:rsidRDefault="00162393" w:rsidP="008523B6">
      <w:pPr>
        <w:pStyle w:val="Akapitzlist"/>
        <w:numPr>
          <w:ilvl w:val="0"/>
          <w:numId w:val="13"/>
        </w:numPr>
        <w:spacing w:before="0" w:after="0" w:line="300" w:lineRule="auto"/>
        <w:rPr>
          <w:rFonts w:ascii="Arial" w:hAnsi="Arial"/>
          <w:color w:val="000000"/>
        </w:rPr>
      </w:pPr>
      <w:r w:rsidRPr="00E1420E">
        <w:rPr>
          <w:rFonts w:ascii="Arial" w:hAnsi="Arial"/>
          <w:color w:val="000000"/>
        </w:rPr>
        <w:t>Ustawie z dnia 17 listopada 1964r. Kodeks postępowania cywilnego (tj. Dz. U. z 202</w:t>
      </w:r>
      <w:r w:rsidR="006F721E" w:rsidRPr="00E1420E">
        <w:rPr>
          <w:rFonts w:ascii="Arial" w:hAnsi="Arial"/>
          <w:color w:val="000000"/>
        </w:rPr>
        <w:t>4</w:t>
      </w:r>
      <w:r w:rsidRPr="00E1420E">
        <w:rPr>
          <w:rFonts w:ascii="Arial" w:hAnsi="Arial"/>
          <w:color w:val="000000"/>
        </w:rPr>
        <w:t xml:space="preserve"> r. poz.1</w:t>
      </w:r>
      <w:r w:rsidR="006F721E" w:rsidRPr="00E1420E">
        <w:rPr>
          <w:rFonts w:ascii="Arial" w:hAnsi="Arial"/>
          <w:color w:val="000000"/>
        </w:rPr>
        <w:t>568</w:t>
      </w:r>
      <w:r w:rsidRPr="00E1420E">
        <w:rPr>
          <w:rFonts w:ascii="Arial" w:hAnsi="Arial"/>
          <w:color w:val="000000"/>
        </w:rPr>
        <w:t>z </w:t>
      </w:r>
      <w:proofErr w:type="spellStart"/>
      <w:r w:rsidRPr="00E1420E">
        <w:rPr>
          <w:rFonts w:ascii="Arial" w:hAnsi="Arial"/>
          <w:color w:val="000000"/>
        </w:rPr>
        <w:t>późn</w:t>
      </w:r>
      <w:proofErr w:type="spellEnd"/>
      <w:r w:rsidRPr="00E1420E">
        <w:rPr>
          <w:rFonts w:ascii="Arial" w:hAnsi="Arial"/>
          <w:color w:val="000000"/>
        </w:rPr>
        <w:t>. zm.)</w:t>
      </w:r>
    </w:p>
    <w:p w14:paraId="068F42E4" w14:textId="77777777" w:rsidR="00EF0047" w:rsidRPr="00E1420E" w:rsidRDefault="00162393" w:rsidP="008523B6">
      <w:pPr>
        <w:pStyle w:val="Akapitzlist"/>
        <w:numPr>
          <w:ilvl w:val="0"/>
          <w:numId w:val="13"/>
        </w:numPr>
        <w:spacing w:before="0" w:after="0" w:line="300" w:lineRule="auto"/>
        <w:rPr>
          <w:rFonts w:ascii="Arial" w:hAnsi="Arial"/>
        </w:rPr>
      </w:pPr>
      <w:r w:rsidRPr="00E1420E">
        <w:rPr>
          <w:rFonts w:ascii="Arial" w:hAnsi="Arial"/>
          <w:color w:val="000000"/>
        </w:rPr>
        <w:t>Międzynarodowymi przepisami pocztowymi w przypadku usług pocztowych w obrocie zagranicznym</w:t>
      </w:r>
    </w:p>
    <w:p w14:paraId="4105E198" w14:textId="77777777" w:rsidR="00EF0047" w:rsidRPr="00E1420E" w:rsidRDefault="00162393" w:rsidP="008523B6">
      <w:pPr>
        <w:pStyle w:val="Akapitzlist"/>
        <w:numPr>
          <w:ilvl w:val="0"/>
          <w:numId w:val="12"/>
        </w:numPr>
        <w:spacing w:before="0" w:after="0" w:line="300" w:lineRule="auto"/>
        <w:jc w:val="left"/>
        <w:rPr>
          <w:rFonts w:ascii="Arial" w:hAnsi="Arial"/>
        </w:rPr>
      </w:pPr>
      <w:r w:rsidRPr="00E1420E">
        <w:rPr>
          <w:rFonts w:ascii="Arial" w:hAnsi="Arial"/>
          <w:color w:val="000000"/>
          <w:lang w:eastAsia="en-US" w:bidi="ar-SA"/>
        </w:rPr>
        <w:t>Przez określenie przesyłki pocztowe będące przedmiotem zamówienia rozumie się przesyłki listowe obejmujące następujące przesyłki:</w:t>
      </w:r>
    </w:p>
    <w:p w14:paraId="19AC69F9" w14:textId="77777777" w:rsidR="00EF0047" w:rsidRPr="00E1420E" w:rsidRDefault="00162393" w:rsidP="008523B6">
      <w:pPr>
        <w:widowControl w:val="0"/>
        <w:spacing w:before="0" w:after="0" w:line="300" w:lineRule="auto"/>
        <w:ind w:left="0" w:firstLine="0"/>
        <w:jc w:val="left"/>
        <w:rPr>
          <w:rFonts w:ascii="Arial" w:hAnsi="Arial"/>
          <w:b/>
          <w:bCs/>
          <w:color w:val="000000"/>
          <w:lang w:eastAsia="en-US" w:bidi="ar-SA"/>
        </w:rPr>
      </w:pPr>
      <w:r w:rsidRPr="00E1420E">
        <w:rPr>
          <w:rFonts w:ascii="Arial" w:hAnsi="Arial"/>
          <w:b/>
          <w:bCs/>
          <w:color w:val="000000"/>
          <w:lang w:eastAsia="en-US" w:bidi="ar-SA"/>
        </w:rPr>
        <w:t xml:space="preserve">      o formacie S:</w:t>
      </w:r>
    </w:p>
    <w:p w14:paraId="066A4290" w14:textId="77777777" w:rsidR="00EF0047" w:rsidRPr="00E1420E" w:rsidRDefault="00162393" w:rsidP="008523B6">
      <w:pPr>
        <w:widowControl w:val="0"/>
        <w:numPr>
          <w:ilvl w:val="0"/>
          <w:numId w:val="14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przesyłki listowe nierejestrowane,</w:t>
      </w:r>
    </w:p>
    <w:p w14:paraId="35883E44" w14:textId="77777777" w:rsidR="00EF0047" w:rsidRPr="00E1420E" w:rsidRDefault="00162393" w:rsidP="008523B6">
      <w:pPr>
        <w:widowControl w:val="0"/>
        <w:numPr>
          <w:ilvl w:val="0"/>
          <w:numId w:val="9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przesyłki listowe nierejestrowane priorytetowe - przesyłka najszybszej kategorii, przemieszczana i doręczana w sposób zabezpieczający ją przed utratą, ubytkiem zawartości albo uszkodzeniem,</w:t>
      </w:r>
    </w:p>
    <w:p w14:paraId="46C99A22" w14:textId="77777777" w:rsidR="00EF0047" w:rsidRPr="00E1420E" w:rsidRDefault="00162393" w:rsidP="008523B6">
      <w:pPr>
        <w:widowControl w:val="0"/>
        <w:numPr>
          <w:ilvl w:val="0"/>
          <w:numId w:val="9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przesyłki polecone – przesyłka rejestrowana, przemieszczana i doręczana w sposób </w:t>
      </w:r>
      <w:r w:rsidRPr="00E1420E">
        <w:rPr>
          <w:rFonts w:ascii="Arial" w:hAnsi="Arial"/>
          <w:color w:val="000000"/>
          <w:lang w:eastAsia="en-US" w:bidi="ar-SA"/>
        </w:rPr>
        <w:tab/>
        <w:t>zabezpieczający    ją przed utratą, ubytkiem zawartości lub uszkodzeniem,</w:t>
      </w:r>
    </w:p>
    <w:p w14:paraId="3F2AE59D" w14:textId="77777777" w:rsidR="00EF0047" w:rsidRPr="00E1420E" w:rsidRDefault="00162393" w:rsidP="008523B6">
      <w:pPr>
        <w:widowControl w:val="0"/>
        <w:numPr>
          <w:ilvl w:val="0"/>
          <w:numId w:val="9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polecone priorytetowe – przesyłka rejestrowana najszybszej kategorii, przemieszczana</w:t>
      </w:r>
      <w:r w:rsidRPr="00E1420E">
        <w:rPr>
          <w:rFonts w:ascii="Arial" w:hAnsi="Arial"/>
          <w:color w:val="000000"/>
          <w:lang w:eastAsia="en-US" w:bidi="ar-SA"/>
        </w:rPr>
        <w:br/>
      </w:r>
      <w:r w:rsidRPr="00E1420E">
        <w:rPr>
          <w:rFonts w:ascii="Arial" w:hAnsi="Arial"/>
          <w:color w:val="000000"/>
          <w:lang w:eastAsia="en-US" w:bidi="ar-SA"/>
        </w:rPr>
        <w:tab/>
        <w:t>i doręczana w sposób zabezpieczający ją przed utratą, ubytkiem zawartości albo uszkodzeniem,</w:t>
      </w:r>
    </w:p>
    <w:p w14:paraId="6BB79B03" w14:textId="77777777" w:rsidR="00EF0047" w:rsidRPr="00E1420E" w:rsidRDefault="00162393" w:rsidP="008523B6">
      <w:pPr>
        <w:widowControl w:val="0"/>
        <w:numPr>
          <w:ilvl w:val="0"/>
          <w:numId w:val="9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polecone ze zwrotnym poświadczeniem odbioru (tzw. ZPO) – przesyłka </w:t>
      </w:r>
      <w:r w:rsidRPr="00E1420E">
        <w:rPr>
          <w:rFonts w:ascii="Arial" w:hAnsi="Arial"/>
          <w:color w:val="000000"/>
          <w:lang w:eastAsia="en-US" w:bidi="ar-SA"/>
        </w:rPr>
        <w:lastRenderedPageBreak/>
        <w:t xml:space="preserve">rejestrowana, przyjęta </w:t>
      </w:r>
      <w:r w:rsidRPr="00E1420E">
        <w:rPr>
          <w:rFonts w:ascii="Arial" w:hAnsi="Arial"/>
          <w:color w:val="000000"/>
          <w:lang w:eastAsia="en-US" w:bidi="ar-SA"/>
        </w:rPr>
        <w:tab/>
      </w:r>
      <w:r w:rsidRPr="00E1420E">
        <w:rPr>
          <w:rFonts w:ascii="Arial" w:hAnsi="Arial"/>
          <w:color w:val="000000"/>
          <w:lang w:eastAsia="en-US" w:bidi="ar-SA"/>
        </w:rPr>
        <w:br/>
        <w:t xml:space="preserve">     za potwierdzeniem nadania i doręczona za pokwitowaniem odbioru,</w:t>
      </w:r>
    </w:p>
    <w:p w14:paraId="7DC2C044" w14:textId="77777777" w:rsidR="00EF0047" w:rsidRPr="00E1420E" w:rsidRDefault="00162393" w:rsidP="008523B6">
      <w:pPr>
        <w:widowControl w:val="0"/>
        <w:numPr>
          <w:ilvl w:val="0"/>
          <w:numId w:val="9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polecone priorytetowe za zwrotnym poświadczeniem odbioru (tzw. PRIO ZPO)</w:t>
      </w:r>
    </w:p>
    <w:p w14:paraId="3356EC69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 </w:t>
      </w:r>
      <w:r w:rsidRPr="00E1420E">
        <w:rPr>
          <w:rFonts w:ascii="Arial" w:hAnsi="Arial"/>
          <w:color w:val="000000"/>
          <w:lang w:eastAsia="en-US" w:bidi="ar-SA"/>
        </w:rPr>
        <w:tab/>
      </w:r>
      <w:r w:rsidRPr="00E1420E">
        <w:rPr>
          <w:rFonts w:ascii="Arial" w:hAnsi="Arial"/>
          <w:color w:val="000000"/>
          <w:lang w:eastAsia="en-US" w:bidi="ar-SA"/>
        </w:rPr>
        <w:tab/>
        <w:t xml:space="preserve">- przesyłka rejestrowana najszybszej kategorii, przyjęta za potwierdzeniem nadania </w:t>
      </w:r>
      <w:r w:rsidRPr="00E1420E">
        <w:rPr>
          <w:rFonts w:ascii="Arial" w:hAnsi="Arial"/>
          <w:color w:val="000000"/>
          <w:lang w:eastAsia="en-US" w:bidi="ar-SA"/>
        </w:rPr>
        <w:br/>
        <w:t>i doręczona za pokwitowaniem odbioru.</w:t>
      </w:r>
    </w:p>
    <w:p w14:paraId="28B84DCA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b/>
          <w:bCs/>
          <w:color w:val="000000"/>
          <w:lang w:eastAsia="en-US" w:bidi="ar-SA"/>
        </w:rPr>
      </w:pPr>
      <w:r w:rsidRPr="00E1420E">
        <w:rPr>
          <w:rFonts w:ascii="Arial" w:hAnsi="Arial"/>
          <w:b/>
          <w:bCs/>
          <w:color w:val="000000"/>
          <w:lang w:eastAsia="en-US" w:bidi="ar-SA"/>
        </w:rPr>
        <w:br/>
        <w:t>Format S to przesyłki o wymiarach:</w:t>
      </w:r>
    </w:p>
    <w:p w14:paraId="418D0976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minimum: wymiary strony adresowej nie mogą być mniejsze niż 90 x 140 mm</w:t>
      </w:r>
    </w:p>
    <w:p w14:paraId="5AB0CDDB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maksimum: żaden z wymiarów nie może przekraczać: wysokość 20 mm, długość 230  mm,  szerokość 160 mm.</w:t>
      </w:r>
    </w:p>
    <w:p w14:paraId="721C84C4" w14:textId="54DAB87D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maksymalna masa przesyłek: 500g.</w:t>
      </w:r>
      <w:r w:rsidRPr="00E1420E">
        <w:rPr>
          <w:rFonts w:ascii="Arial" w:hAnsi="Arial"/>
          <w:b/>
          <w:bCs/>
          <w:color w:val="000000"/>
          <w:lang w:eastAsia="en-US" w:bidi="ar-SA"/>
        </w:rPr>
        <w:br/>
      </w:r>
    </w:p>
    <w:p w14:paraId="4B1E488A" w14:textId="77777777" w:rsidR="00EF0047" w:rsidRPr="00E1420E" w:rsidRDefault="00162393" w:rsidP="008523B6">
      <w:pPr>
        <w:widowControl w:val="0"/>
        <w:spacing w:before="0" w:after="0" w:line="300" w:lineRule="auto"/>
        <w:ind w:left="360" w:firstLine="0"/>
        <w:jc w:val="left"/>
        <w:rPr>
          <w:rFonts w:ascii="Arial" w:hAnsi="Arial"/>
          <w:b/>
          <w:bCs/>
          <w:color w:val="000000"/>
          <w:lang w:eastAsia="en-US" w:bidi="ar-SA"/>
        </w:rPr>
      </w:pPr>
      <w:r w:rsidRPr="00E1420E">
        <w:rPr>
          <w:rFonts w:ascii="Arial" w:hAnsi="Arial"/>
          <w:b/>
          <w:bCs/>
          <w:color w:val="000000"/>
          <w:lang w:eastAsia="en-US" w:bidi="ar-SA"/>
        </w:rPr>
        <w:t>o formacie M:</w:t>
      </w:r>
    </w:p>
    <w:p w14:paraId="63D1C15A" w14:textId="77777777" w:rsidR="00EF0047" w:rsidRPr="00E1420E" w:rsidRDefault="00162393" w:rsidP="008523B6">
      <w:pPr>
        <w:widowControl w:val="0"/>
        <w:numPr>
          <w:ilvl w:val="0"/>
          <w:numId w:val="15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przesyłki listowe nierejestrowane,</w:t>
      </w:r>
    </w:p>
    <w:p w14:paraId="00F39721" w14:textId="77777777" w:rsidR="00EF0047" w:rsidRPr="00E1420E" w:rsidRDefault="00162393" w:rsidP="008523B6">
      <w:pPr>
        <w:widowControl w:val="0"/>
        <w:numPr>
          <w:ilvl w:val="0"/>
          <w:numId w:val="10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przesyłki polecone – przesyłka rejestrowana, przemieszczana i doręczana w sposób </w:t>
      </w:r>
      <w:r w:rsidRPr="00E1420E">
        <w:rPr>
          <w:rFonts w:ascii="Arial" w:hAnsi="Arial"/>
          <w:color w:val="000000"/>
          <w:lang w:eastAsia="en-US" w:bidi="ar-SA"/>
        </w:rPr>
        <w:tab/>
        <w:t>zabezpieczający ją przed utratą, ubytkiem zawartości lub uszkodzeniem,</w:t>
      </w:r>
    </w:p>
    <w:p w14:paraId="1BF98304" w14:textId="77777777" w:rsidR="00EF0047" w:rsidRPr="00E1420E" w:rsidRDefault="00162393" w:rsidP="008523B6">
      <w:pPr>
        <w:widowControl w:val="0"/>
        <w:numPr>
          <w:ilvl w:val="0"/>
          <w:numId w:val="10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polecone priorytetowe – przesyłka rejestrowana najszybszej kategorii, przemieszczana </w:t>
      </w:r>
      <w:r w:rsidRPr="00E1420E">
        <w:rPr>
          <w:rFonts w:ascii="Arial" w:hAnsi="Arial"/>
          <w:color w:val="000000"/>
          <w:lang w:eastAsia="en-US" w:bidi="ar-SA"/>
        </w:rPr>
        <w:br/>
      </w:r>
      <w:r w:rsidRPr="00E1420E">
        <w:rPr>
          <w:rFonts w:ascii="Arial" w:hAnsi="Arial"/>
          <w:color w:val="000000"/>
          <w:lang w:eastAsia="en-US" w:bidi="ar-SA"/>
        </w:rPr>
        <w:tab/>
        <w:t>i doręczana w sposób zabezpieczający ją przed utratą, ubytkiem zawartości albo uszkodzeniem,</w:t>
      </w:r>
    </w:p>
    <w:p w14:paraId="4E23E282" w14:textId="77777777" w:rsidR="00EF0047" w:rsidRPr="00E1420E" w:rsidRDefault="00162393" w:rsidP="008523B6">
      <w:pPr>
        <w:widowControl w:val="0"/>
        <w:numPr>
          <w:ilvl w:val="0"/>
          <w:numId w:val="10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polecone ze zwrotnym poświadczeniem odbioru (tzw. ZPO) – przesyłka rejestrowana, przyjęta </w:t>
      </w:r>
      <w:r w:rsidRPr="00E1420E">
        <w:rPr>
          <w:rFonts w:ascii="Arial" w:hAnsi="Arial"/>
          <w:color w:val="000000"/>
          <w:lang w:eastAsia="en-US" w:bidi="ar-SA"/>
        </w:rPr>
        <w:tab/>
      </w:r>
      <w:r w:rsidRPr="00E1420E">
        <w:rPr>
          <w:rFonts w:ascii="Arial" w:hAnsi="Arial"/>
          <w:color w:val="000000"/>
          <w:lang w:eastAsia="en-US" w:bidi="ar-SA"/>
        </w:rPr>
        <w:br/>
        <w:t xml:space="preserve">     za potwierdzeniem nadania i doręczona za pokwitowaniem odbioru,</w:t>
      </w:r>
    </w:p>
    <w:p w14:paraId="51B56117" w14:textId="77777777" w:rsidR="00EF0047" w:rsidRPr="00E1420E" w:rsidRDefault="00162393" w:rsidP="008523B6">
      <w:pPr>
        <w:widowControl w:val="0"/>
        <w:numPr>
          <w:ilvl w:val="0"/>
          <w:numId w:val="10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polecone priorytetowe za zwrotnym poświadczeniem odbioru (tzw. PRIO ZPO)  </w:t>
      </w:r>
      <w:r w:rsidRPr="00E1420E">
        <w:rPr>
          <w:rFonts w:ascii="Arial" w:hAnsi="Arial"/>
          <w:color w:val="000000"/>
          <w:lang w:eastAsia="en-US" w:bidi="ar-SA"/>
        </w:rPr>
        <w:br/>
      </w:r>
      <w:r w:rsidRPr="00E1420E">
        <w:rPr>
          <w:rFonts w:ascii="Arial" w:hAnsi="Arial"/>
          <w:color w:val="000000"/>
          <w:lang w:eastAsia="en-US" w:bidi="ar-SA"/>
        </w:rPr>
        <w:tab/>
        <w:t xml:space="preserve">- przesyłka rejestrowana najszybszej kategorii, przyjęta za potwierdzeniem nadania </w:t>
      </w:r>
      <w:r w:rsidRPr="00E1420E">
        <w:rPr>
          <w:rFonts w:ascii="Arial" w:hAnsi="Arial"/>
          <w:color w:val="000000"/>
          <w:lang w:eastAsia="en-US" w:bidi="ar-SA"/>
        </w:rPr>
        <w:br/>
      </w:r>
      <w:r w:rsidRPr="00E1420E">
        <w:rPr>
          <w:rFonts w:ascii="Arial" w:hAnsi="Arial"/>
          <w:color w:val="000000"/>
          <w:lang w:eastAsia="en-US" w:bidi="ar-SA"/>
        </w:rPr>
        <w:tab/>
        <w:t>i doręczona za pokwitowaniem odbioru.</w:t>
      </w:r>
    </w:p>
    <w:p w14:paraId="365A9901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b/>
          <w:bCs/>
          <w:color w:val="000000"/>
          <w:lang w:eastAsia="en-US" w:bidi="ar-SA"/>
        </w:rPr>
      </w:pPr>
      <w:r w:rsidRPr="00E1420E">
        <w:rPr>
          <w:rFonts w:ascii="Arial" w:hAnsi="Arial"/>
          <w:b/>
          <w:bCs/>
          <w:color w:val="000000"/>
          <w:lang w:eastAsia="en-US" w:bidi="ar-SA"/>
        </w:rPr>
        <w:br/>
        <w:t>Format M to przesyłki o wymiarach:</w:t>
      </w:r>
    </w:p>
    <w:p w14:paraId="4CAC998C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minimum: wymiary strony adresowej nie mogą być mniejsze niż  90 x 140 mm</w:t>
      </w:r>
    </w:p>
    <w:p w14:paraId="148B7611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maksimum: żaden z wymiarów nie może przekraczać: wysokość 20mm, długość 325mm, szerokość 230mm</w:t>
      </w:r>
    </w:p>
    <w:p w14:paraId="453D145C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maksymalna masa przesyłek to 1 kg.</w:t>
      </w:r>
    </w:p>
    <w:p w14:paraId="5342F160" w14:textId="77777777" w:rsidR="00EF0047" w:rsidRPr="00E1420E" w:rsidRDefault="00162393" w:rsidP="008523B6">
      <w:pPr>
        <w:widowControl w:val="0"/>
        <w:spacing w:before="0" w:after="0" w:line="300" w:lineRule="auto"/>
        <w:ind w:left="360" w:firstLine="0"/>
        <w:jc w:val="left"/>
        <w:rPr>
          <w:rFonts w:ascii="Arial" w:hAnsi="Arial"/>
          <w:b/>
          <w:bCs/>
          <w:color w:val="000000"/>
          <w:lang w:eastAsia="en-US" w:bidi="ar-SA"/>
        </w:rPr>
      </w:pPr>
      <w:r w:rsidRPr="00E1420E">
        <w:rPr>
          <w:rFonts w:ascii="Arial" w:hAnsi="Arial"/>
          <w:b/>
          <w:bCs/>
          <w:color w:val="000000"/>
          <w:lang w:eastAsia="en-US" w:bidi="ar-SA"/>
        </w:rPr>
        <w:br/>
        <w:t>o formacie L:</w:t>
      </w:r>
    </w:p>
    <w:p w14:paraId="4A32D58D" w14:textId="77777777" w:rsidR="00EF0047" w:rsidRPr="00E1420E" w:rsidRDefault="00162393" w:rsidP="008523B6">
      <w:pPr>
        <w:widowControl w:val="0"/>
        <w:numPr>
          <w:ilvl w:val="0"/>
          <w:numId w:val="16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przesyłki listowe nierejestrowane,</w:t>
      </w:r>
    </w:p>
    <w:p w14:paraId="1B376EB9" w14:textId="77777777" w:rsidR="00EF0047" w:rsidRPr="00E1420E" w:rsidRDefault="00162393" w:rsidP="008523B6">
      <w:pPr>
        <w:widowControl w:val="0"/>
        <w:numPr>
          <w:ilvl w:val="0"/>
          <w:numId w:val="11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przesyłki polecone – przesyłka rejestrowana, przemieszczana i doręczana w sposób </w:t>
      </w:r>
      <w:r w:rsidRPr="00E1420E">
        <w:rPr>
          <w:rFonts w:ascii="Arial" w:hAnsi="Arial"/>
          <w:color w:val="000000"/>
          <w:lang w:eastAsia="en-US" w:bidi="ar-SA"/>
        </w:rPr>
        <w:tab/>
        <w:t>zabezpieczający ją przed utratą, ubytkiem zawartości lub uszkodzeniem,</w:t>
      </w:r>
    </w:p>
    <w:p w14:paraId="389F6348" w14:textId="77777777" w:rsidR="00EF0047" w:rsidRPr="00E1420E" w:rsidRDefault="00162393" w:rsidP="008523B6">
      <w:pPr>
        <w:widowControl w:val="0"/>
        <w:numPr>
          <w:ilvl w:val="0"/>
          <w:numId w:val="11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polecone priorytetowe – przesyłka rejestrowana najszybszej kategorii, przemieszczana </w:t>
      </w:r>
      <w:r w:rsidRPr="00E1420E">
        <w:rPr>
          <w:rFonts w:ascii="Arial" w:hAnsi="Arial"/>
          <w:color w:val="000000"/>
          <w:lang w:eastAsia="en-US" w:bidi="ar-SA"/>
        </w:rPr>
        <w:br/>
      </w:r>
      <w:r w:rsidRPr="00E1420E">
        <w:rPr>
          <w:rFonts w:ascii="Arial" w:hAnsi="Arial"/>
          <w:color w:val="000000"/>
          <w:lang w:eastAsia="en-US" w:bidi="ar-SA"/>
        </w:rPr>
        <w:tab/>
        <w:t>i doręczana w sposób zabezpieczający ją przed utratą, ubytkiem zawartości albo uszkodzeniem,</w:t>
      </w:r>
    </w:p>
    <w:p w14:paraId="55B0A436" w14:textId="77777777" w:rsidR="00EF0047" w:rsidRPr="00E1420E" w:rsidRDefault="00162393" w:rsidP="008523B6">
      <w:pPr>
        <w:widowControl w:val="0"/>
        <w:numPr>
          <w:ilvl w:val="0"/>
          <w:numId w:val="11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polecone ze zwrotnym poświadczeniem odbioru (tzw. ZPO) – przesyłka rejestrowana, przyjęta </w:t>
      </w:r>
      <w:r w:rsidRPr="00E1420E">
        <w:rPr>
          <w:rFonts w:ascii="Arial" w:hAnsi="Arial"/>
          <w:color w:val="000000"/>
          <w:lang w:eastAsia="en-US" w:bidi="ar-SA"/>
        </w:rPr>
        <w:tab/>
      </w:r>
      <w:r w:rsidRPr="00E1420E">
        <w:rPr>
          <w:rFonts w:ascii="Arial" w:hAnsi="Arial"/>
          <w:color w:val="000000"/>
          <w:lang w:eastAsia="en-US" w:bidi="ar-SA"/>
        </w:rPr>
        <w:br/>
      </w:r>
      <w:r w:rsidRPr="00E1420E">
        <w:rPr>
          <w:rFonts w:ascii="Arial" w:hAnsi="Arial"/>
          <w:color w:val="000000"/>
          <w:lang w:eastAsia="en-US" w:bidi="ar-SA"/>
        </w:rPr>
        <w:lastRenderedPageBreak/>
        <w:t xml:space="preserve">     za potwierdzeniem nadania i doręczona za pokwitowaniem odbioru,</w:t>
      </w:r>
    </w:p>
    <w:p w14:paraId="74988A66" w14:textId="77777777" w:rsidR="00EF0047" w:rsidRPr="00E1420E" w:rsidRDefault="00162393" w:rsidP="008523B6">
      <w:pPr>
        <w:widowControl w:val="0"/>
        <w:numPr>
          <w:ilvl w:val="0"/>
          <w:numId w:val="11"/>
        </w:num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polecone priorytetowe za zwrotnym poświadczeniem odbioru (tzw. PRIO ZPO)  </w:t>
      </w:r>
      <w:r w:rsidRPr="00E1420E">
        <w:rPr>
          <w:rFonts w:ascii="Arial" w:hAnsi="Arial"/>
          <w:color w:val="000000"/>
          <w:lang w:eastAsia="en-US" w:bidi="ar-SA"/>
        </w:rPr>
        <w:br/>
      </w:r>
      <w:r w:rsidRPr="00E1420E">
        <w:rPr>
          <w:rFonts w:ascii="Arial" w:hAnsi="Arial"/>
          <w:color w:val="000000"/>
          <w:lang w:eastAsia="en-US" w:bidi="ar-SA"/>
        </w:rPr>
        <w:tab/>
        <w:t xml:space="preserve">- przesyłka rejestrowana najszybszej kategorii, przyjęta za potwierdzeniem nadania </w:t>
      </w:r>
      <w:r w:rsidRPr="00E1420E">
        <w:rPr>
          <w:rFonts w:ascii="Arial" w:hAnsi="Arial"/>
          <w:color w:val="000000"/>
          <w:lang w:eastAsia="en-US" w:bidi="ar-SA"/>
        </w:rPr>
        <w:br/>
      </w:r>
      <w:r w:rsidRPr="00E1420E">
        <w:rPr>
          <w:rFonts w:ascii="Arial" w:hAnsi="Arial"/>
          <w:color w:val="000000"/>
          <w:lang w:eastAsia="en-US" w:bidi="ar-SA"/>
        </w:rPr>
        <w:tab/>
        <w:t>i doręczona za pokwitowaniem odbioru.</w:t>
      </w:r>
    </w:p>
    <w:p w14:paraId="1B0262A5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b/>
          <w:bCs/>
          <w:color w:val="000000"/>
          <w:lang w:eastAsia="en-US" w:bidi="ar-SA"/>
        </w:rPr>
      </w:pPr>
      <w:r w:rsidRPr="00E1420E">
        <w:rPr>
          <w:rFonts w:ascii="Arial" w:hAnsi="Arial"/>
          <w:b/>
          <w:bCs/>
          <w:color w:val="000000"/>
          <w:lang w:eastAsia="en-US" w:bidi="ar-SA"/>
        </w:rPr>
        <w:br/>
        <w:t>Format L to przesyłki o wymiarach:</w:t>
      </w:r>
    </w:p>
    <w:p w14:paraId="458F0385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minimum: wymiary strony adresowej nie mogą być mniejsze niż  90 x 140 mm</w:t>
      </w:r>
    </w:p>
    <w:p w14:paraId="1A86EC45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maksimum: suma długości, szerokości i wysokości 900mm, przy czym największy z tych wymiarów (długość) nie może przekroczyć 600mm</w:t>
      </w:r>
    </w:p>
    <w:p w14:paraId="4522DC92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  <w:lang w:eastAsia="en-US" w:bidi="ar-SA"/>
        </w:rPr>
      </w:pPr>
      <w:r w:rsidRPr="00E1420E">
        <w:rPr>
          <w:rFonts w:ascii="Arial" w:hAnsi="Arial"/>
          <w:color w:val="000000"/>
          <w:lang w:eastAsia="en-US" w:bidi="ar-SA"/>
        </w:rPr>
        <w:t>- maksymalna masa przesyłek to 2 kg.</w:t>
      </w:r>
    </w:p>
    <w:p w14:paraId="6574AE25" w14:textId="77777777" w:rsidR="00EF0047" w:rsidRPr="00E1420E" w:rsidRDefault="00162393" w:rsidP="008523B6">
      <w:pPr>
        <w:spacing w:before="0" w:after="0" w:line="300" w:lineRule="auto"/>
        <w:ind w:left="426" w:firstLine="0"/>
        <w:jc w:val="left"/>
        <w:rPr>
          <w:rFonts w:ascii="Arial" w:hAnsi="Arial"/>
        </w:rPr>
      </w:pPr>
      <w:r w:rsidRPr="00E1420E">
        <w:rPr>
          <w:rFonts w:ascii="Arial" w:hAnsi="Arial"/>
          <w:color w:val="000000"/>
          <w:lang w:eastAsia="en-US" w:bidi="ar-SA"/>
        </w:rPr>
        <w:t xml:space="preserve">       </w:t>
      </w:r>
      <w:r w:rsidRPr="00E1420E">
        <w:rPr>
          <w:rFonts w:ascii="Arial" w:hAnsi="Arial"/>
          <w:color w:val="000000"/>
          <w:lang w:eastAsia="en-US" w:bidi="ar-SA"/>
        </w:rPr>
        <w:br/>
      </w:r>
      <w:r w:rsidRPr="00E1420E">
        <w:rPr>
          <w:rFonts w:ascii="Arial" w:hAnsi="Arial"/>
          <w:b/>
          <w:bCs/>
          <w:color w:val="000000"/>
        </w:rPr>
        <w:t>Paczki</w:t>
      </w:r>
    </w:p>
    <w:p w14:paraId="4849AADE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</w:rPr>
      </w:pPr>
      <w:r w:rsidRPr="00E1420E">
        <w:rPr>
          <w:rFonts w:ascii="Arial" w:hAnsi="Arial"/>
          <w:color w:val="000000"/>
        </w:rPr>
        <w:tab/>
        <w:t>Gabaryt A to paczki o wymiarach minimum wymiary strony adresowej nie mogą być mniejsze niż</w:t>
      </w:r>
      <w:r w:rsidRPr="00E1420E">
        <w:rPr>
          <w:rFonts w:ascii="Arial" w:hAnsi="Arial"/>
          <w:color w:val="000000"/>
        </w:rPr>
        <w:br/>
        <w:t>90 x 140 mm żaden z wymiarów nie może przekroczyć: długość 600 mm, szerokość 500 mm, wysokość 300 mm</w:t>
      </w:r>
    </w:p>
    <w:p w14:paraId="4D2CCFEE" w14:textId="67E52F25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color w:val="000000"/>
        </w:rPr>
      </w:pPr>
      <w:r w:rsidRPr="00E1420E">
        <w:rPr>
          <w:rFonts w:ascii="Arial" w:hAnsi="Arial"/>
          <w:color w:val="000000"/>
        </w:rPr>
        <w:tab/>
        <w:t>Gabaryt B to paczki o wymiarach minimum: jeśli choć jeden z wymiarów przekracza długość 600 mm lub szerokość 500 mm lub wysokość 300 mm maksimum: suma długości i największego obwodu mierzonego w innym kierunku niż długość -3000 mm, przy czym największy wymiar nie może przekroczyć 1500 mm</w:t>
      </w:r>
      <w:r w:rsidR="00EB0F5F" w:rsidRPr="00E1420E">
        <w:rPr>
          <w:rFonts w:ascii="Arial" w:hAnsi="Arial"/>
          <w:color w:val="000000"/>
        </w:rPr>
        <w:t>.</w:t>
      </w:r>
    </w:p>
    <w:p w14:paraId="4B31A9AA" w14:textId="77777777" w:rsidR="00EF0047" w:rsidRPr="00E1420E" w:rsidRDefault="00162393" w:rsidP="008523B6">
      <w:pPr>
        <w:spacing w:before="0" w:after="0" w:line="300" w:lineRule="auto"/>
        <w:ind w:left="426" w:hanging="66"/>
        <w:jc w:val="left"/>
        <w:rPr>
          <w:rFonts w:ascii="Arial" w:hAnsi="Arial"/>
          <w:b/>
          <w:bCs/>
          <w:color w:val="000000"/>
        </w:rPr>
      </w:pPr>
      <w:r w:rsidRPr="00E1420E">
        <w:rPr>
          <w:rFonts w:ascii="Arial" w:hAnsi="Arial"/>
          <w:b/>
          <w:bCs/>
          <w:color w:val="000000"/>
        </w:rPr>
        <w:br/>
        <w:t xml:space="preserve">Przesyłki kurierskie                                                                                                                                         </w:t>
      </w:r>
    </w:p>
    <w:p w14:paraId="4B46AE2E" w14:textId="77777777" w:rsidR="00EF0047" w:rsidRPr="00E1420E" w:rsidRDefault="00162393" w:rsidP="008523B6">
      <w:pPr>
        <w:spacing w:before="0" w:after="0" w:line="300" w:lineRule="auto"/>
        <w:ind w:left="426" w:firstLine="0"/>
        <w:rPr>
          <w:rFonts w:ascii="Arial" w:hAnsi="Arial"/>
        </w:rPr>
      </w:pPr>
      <w:r w:rsidRPr="00E1420E">
        <w:rPr>
          <w:rFonts w:ascii="Arial" w:hAnsi="Arial"/>
          <w:color w:val="000000"/>
        </w:rPr>
        <w:t xml:space="preserve">Gabaryt </w:t>
      </w:r>
      <w:r w:rsidRPr="00E1420E">
        <w:rPr>
          <w:rFonts w:ascii="Arial" w:eastAsia="Times New Roman" w:hAnsi="Arial"/>
          <w:color w:val="000000"/>
          <w:kern w:val="0"/>
          <w:lang w:eastAsia="pl-PL" w:bidi="ar-SA"/>
        </w:rPr>
        <w:t>S – wymiary max.: W x S x D (9 x 40 x 65); maksymalna masa 20 kg – w tym opakowanie firmowe do 1 kg.</w:t>
      </w:r>
    </w:p>
    <w:p w14:paraId="7195093A" w14:textId="77777777" w:rsidR="00EF0047" w:rsidRPr="00E1420E" w:rsidRDefault="00162393" w:rsidP="008523B6">
      <w:pPr>
        <w:spacing w:before="0" w:after="0" w:line="300" w:lineRule="auto"/>
        <w:ind w:left="426" w:firstLine="0"/>
        <w:rPr>
          <w:rFonts w:ascii="Arial" w:eastAsia="Times New Roman" w:hAnsi="Arial"/>
          <w:color w:val="000000"/>
          <w:kern w:val="0"/>
          <w:lang w:eastAsia="pl-PL" w:bidi="ar-SA"/>
        </w:rPr>
      </w:pPr>
      <w:r w:rsidRPr="00E1420E">
        <w:rPr>
          <w:rFonts w:ascii="Arial" w:eastAsia="Times New Roman" w:hAnsi="Arial"/>
          <w:color w:val="000000"/>
          <w:kern w:val="0"/>
          <w:lang w:eastAsia="pl-PL" w:bidi="ar-SA"/>
        </w:rPr>
        <w:t>Gabaryt: M – wymiary max.: W x S x D (20 x 40 x 65); maksymalna masa 20 kg.</w:t>
      </w:r>
    </w:p>
    <w:p w14:paraId="7D8FF332" w14:textId="77777777" w:rsidR="00EF0047" w:rsidRPr="00E1420E" w:rsidRDefault="00162393" w:rsidP="008523B6">
      <w:pPr>
        <w:spacing w:before="0" w:after="0" w:line="300" w:lineRule="auto"/>
        <w:ind w:left="426" w:firstLine="0"/>
        <w:rPr>
          <w:rFonts w:ascii="Arial" w:eastAsia="Times New Roman" w:hAnsi="Arial"/>
          <w:color w:val="000000"/>
          <w:kern w:val="0"/>
          <w:lang w:eastAsia="pl-PL" w:bidi="ar-SA"/>
        </w:rPr>
      </w:pPr>
      <w:r w:rsidRPr="00E1420E">
        <w:rPr>
          <w:rFonts w:ascii="Arial" w:eastAsia="Times New Roman" w:hAnsi="Arial"/>
          <w:color w:val="000000"/>
          <w:kern w:val="0"/>
          <w:lang w:eastAsia="pl-PL" w:bidi="ar-SA"/>
        </w:rPr>
        <w:t xml:space="preserve">Gabaryt: L – wymiary max.: W x S x D (42 x 40 x 65); maksymalna masa 20 kg. </w:t>
      </w:r>
    </w:p>
    <w:p w14:paraId="1671D28E" w14:textId="77777777" w:rsidR="00EF0047" w:rsidRPr="00E1420E" w:rsidRDefault="00162393" w:rsidP="008523B6">
      <w:pPr>
        <w:spacing w:before="0" w:after="0" w:line="300" w:lineRule="auto"/>
        <w:ind w:left="426" w:firstLine="0"/>
        <w:rPr>
          <w:rFonts w:ascii="Arial" w:hAnsi="Arial"/>
        </w:rPr>
      </w:pPr>
      <w:r w:rsidRPr="00E1420E">
        <w:rPr>
          <w:rFonts w:ascii="Arial" w:eastAsia="Times New Roman" w:hAnsi="Arial"/>
          <w:color w:val="000000"/>
          <w:kern w:val="0"/>
          <w:lang w:eastAsia="pl-PL" w:bidi="ar-SA"/>
        </w:rPr>
        <w:t>Gabaryt:</w:t>
      </w:r>
      <w:r w:rsidRPr="00E1420E">
        <w:rPr>
          <w:rFonts w:ascii="Arial" w:hAnsi="Arial"/>
          <w:color w:val="000000"/>
        </w:rPr>
        <w:t xml:space="preserve"> </w:t>
      </w:r>
      <w:r w:rsidRPr="00E1420E">
        <w:rPr>
          <w:rFonts w:ascii="Arial" w:eastAsia="Times New Roman" w:hAnsi="Arial"/>
          <w:color w:val="000000"/>
          <w:kern w:val="0"/>
          <w:lang w:eastAsia="pl-PL" w:bidi="ar-SA"/>
        </w:rPr>
        <w:t xml:space="preserve">XL – wymiary max.: W x S x D (60 x 60 x 70); maksymalna masa 20 kg. </w:t>
      </w:r>
    </w:p>
    <w:p w14:paraId="27A76223" w14:textId="6B599CE7" w:rsidR="00EF0047" w:rsidRPr="00E1420E" w:rsidRDefault="00162393" w:rsidP="008523B6">
      <w:pPr>
        <w:spacing w:before="0" w:after="0" w:line="300" w:lineRule="auto"/>
        <w:ind w:left="426" w:firstLine="0"/>
        <w:rPr>
          <w:rFonts w:ascii="Arial" w:eastAsia="Times New Roman" w:hAnsi="Arial"/>
          <w:color w:val="000000"/>
          <w:kern w:val="0"/>
          <w:lang w:eastAsia="pl-PL" w:bidi="ar-SA"/>
        </w:rPr>
      </w:pPr>
      <w:r w:rsidRPr="00E1420E">
        <w:rPr>
          <w:rFonts w:ascii="Arial" w:eastAsia="Times New Roman" w:hAnsi="Arial"/>
          <w:color w:val="000000"/>
          <w:kern w:val="0"/>
          <w:lang w:eastAsia="pl-PL" w:bidi="ar-SA"/>
        </w:rPr>
        <w:t xml:space="preserve">Gabaryt: 2XL* – wymiary max.: W x S x D nie przekracza 250 cm (max. </w:t>
      </w:r>
      <w:r w:rsidR="00EB0F5F" w:rsidRPr="00E1420E">
        <w:rPr>
          <w:rFonts w:ascii="Arial" w:eastAsia="Times New Roman" w:hAnsi="Arial"/>
          <w:color w:val="000000"/>
          <w:kern w:val="0"/>
          <w:lang w:eastAsia="pl-PL" w:bidi="ar-SA"/>
        </w:rPr>
        <w:t>d</w:t>
      </w:r>
      <w:r w:rsidRPr="00E1420E">
        <w:rPr>
          <w:rFonts w:ascii="Arial" w:eastAsia="Times New Roman" w:hAnsi="Arial"/>
          <w:color w:val="000000"/>
          <w:kern w:val="0"/>
          <w:lang w:eastAsia="pl-PL" w:bidi="ar-SA"/>
        </w:rPr>
        <w:t>ł. = 120 cm); maksymalna masa 30 kg.</w:t>
      </w:r>
    </w:p>
    <w:p w14:paraId="54BA266F" w14:textId="77777777" w:rsidR="006F721E" w:rsidRPr="00E1420E" w:rsidRDefault="006F721E" w:rsidP="008523B6">
      <w:pPr>
        <w:spacing w:before="0" w:after="0" w:line="300" w:lineRule="auto"/>
        <w:ind w:left="426" w:hanging="66"/>
        <w:rPr>
          <w:rFonts w:ascii="Arial" w:eastAsia="Times New Roman" w:hAnsi="Arial"/>
          <w:color w:val="000000"/>
          <w:kern w:val="0"/>
          <w:lang w:eastAsia="pl-PL" w:bidi="ar-SA"/>
        </w:rPr>
      </w:pPr>
    </w:p>
    <w:p w14:paraId="1485F17E" w14:textId="7642F01D" w:rsidR="00F21A20" w:rsidRPr="00E1420E" w:rsidRDefault="00F21A20" w:rsidP="008523B6">
      <w:pPr>
        <w:spacing w:before="0" w:after="0" w:line="300" w:lineRule="auto"/>
        <w:ind w:left="426" w:hanging="426"/>
        <w:rPr>
          <w:rFonts w:ascii="Arial" w:hAnsi="Arial"/>
          <w:b/>
          <w:bCs/>
          <w:color w:val="000000" w:themeColor="text1"/>
        </w:rPr>
      </w:pPr>
      <w:r w:rsidRPr="00E1420E">
        <w:rPr>
          <w:rFonts w:ascii="Arial" w:eastAsia="Times New Roman" w:hAnsi="Arial"/>
          <w:b/>
          <w:bCs/>
          <w:color w:val="000000" w:themeColor="text1"/>
          <w:kern w:val="0"/>
          <w:lang w:eastAsia="pl-PL" w:bidi="ar-SA"/>
        </w:rPr>
        <w:t xml:space="preserve">II. </w:t>
      </w:r>
      <w:r w:rsidR="006F721E" w:rsidRPr="00E1420E">
        <w:rPr>
          <w:rFonts w:ascii="Arial" w:eastAsia="Times New Roman" w:hAnsi="Arial"/>
          <w:b/>
          <w:bCs/>
          <w:color w:val="000000" w:themeColor="text1"/>
          <w:kern w:val="0"/>
          <w:lang w:eastAsia="pl-PL" w:bidi="ar-SA"/>
        </w:rPr>
        <w:t xml:space="preserve">Wymagania. </w:t>
      </w:r>
    </w:p>
    <w:p w14:paraId="5B6C964E" w14:textId="36EEAA9F" w:rsidR="00EF0047" w:rsidRPr="00E1420E" w:rsidRDefault="00162393" w:rsidP="008523B6">
      <w:pPr>
        <w:pStyle w:val="Akapitzlist"/>
        <w:numPr>
          <w:ilvl w:val="0"/>
          <w:numId w:val="4"/>
        </w:numPr>
        <w:tabs>
          <w:tab w:val="left" w:pos="1789"/>
        </w:tabs>
        <w:spacing w:before="0" w:after="0" w:line="300" w:lineRule="auto"/>
        <w:ind w:left="709" w:hanging="425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>Zamawiający wymaga, aby Wykonawca w dniu podpisania umowy dysponował placówką nadawczą  w miejscowości, w której znajduje się jednostka Zamawiającego. W przypadku braku placówki nadawczej w/w miejscowości Wykonawca zobowiązany będzie do odbioru przesyłek i dokonywania ewentualnych zwrotów bezpośrednio w siedzibie Zamawiającego raz dziennie od poniedziałku do piątku, z wyłączeniem dni wolnych od pracy w godz. od 13:00-14:00. Odbioru dokonywać będzie wówczas upoważniony</w:t>
      </w:r>
      <w:r w:rsidR="006F721E" w:rsidRPr="00E1420E">
        <w:rPr>
          <w:rFonts w:ascii="Arial" w:hAnsi="Arial"/>
          <w:color w:val="000000"/>
          <w:shd w:val="clear" w:color="auto" w:fill="FFFFFF"/>
        </w:rPr>
        <w:t xml:space="preserve"> </w:t>
      </w:r>
      <w:r w:rsidRPr="00E1420E">
        <w:rPr>
          <w:rFonts w:ascii="Arial" w:hAnsi="Arial"/>
          <w:color w:val="000000"/>
          <w:shd w:val="clear" w:color="auto" w:fill="FFFFFF"/>
        </w:rPr>
        <w:t>przedstawiciel Wykonawcy, po okazaniu stosownego upoważnienia.</w:t>
      </w:r>
    </w:p>
    <w:p w14:paraId="6FCF1403" w14:textId="77777777" w:rsidR="00EF0047" w:rsidRPr="00E1420E" w:rsidRDefault="00162393" w:rsidP="008523B6">
      <w:pPr>
        <w:pStyle w:val="Akapitzlist"/>
        <w:numPr>
          <w:ilvl w:val="0"/>
          <w:numId w:val="4"/>
        </w:numPr>
        <w:tabs>
          <w:tab w:val="left" w:pos="1789"/>
        </w:tabs>
        <w:spacing w:before="0" w:after="0" w:line="300" w:lineRule="auto"/>
        <w:ind w:left="709" w:hanging="425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>Nadawanie przesyłek pocztowych objętych przedmiotem zamówienia następować będzie w dniu ich przekazania Wykonawcy przez Zamawiającego. W przypadku zastrzeżeń dotyczących odebranych przesyłek , Wykonawca wyjaśnia je z Zamawiającym. Przy braku możliwości ich wyjaśnienia z Zamawiającym lub ich usunięcia w dniu ich nadania, nadanie takich przesyłek nastąpi w następnym dniu roboczym lub w dniu usunięcia zastrzeżeń.</w:t>
      </w:r>
    </w:p>
    <w:p w14:paraId="763FA395" w14:textId="77777777" w:rsidR="00EF0047" w:rsidRPr="00E1420E" w:rsidRDefault="00162393" w:rsidP="008523B6">
      <w:pPr>
        <w:pStyle w:val="Akapitzlist"/>
        <w:numPr>
          <w:ilvl w:val="0"/>
          <w:numId w:val="4"/>
        </w:numPr>
        <w:tabs>
          <w:tab w:val="left" w:pos="1789"/>
        </w:tabs>
        <w:spacing w:before="0" w:after="0" w:line="300" w:lineRule="auto"/>
        <w:ind w:left="709" w:hanging="425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lastRenderedPageBreak/>
        <w:t>Zamawiający nie dopuszcza obowiązku stosowania opakowań Wykonawcy przy nadawaniu przesyłek pocztowych.</w:t>
      </w:r>
    </w:p>
    <w:p w14:paraId="02738BEF" w14:textId="77777777" w:rsidR="00EF0047" w:rsidRPr="00E1420E" w:rsidRDefault="00162393" w:rsidP="008523B6">
      <w:pPr>
        <w:pStyle w:val="Akapitzlist"/>
        <w:numPr>
          <w:ilvl w:val="0"/>
          <w:numId w:val="4"/>
        </w:numPr>
        <w:tabs>
          <w:tab w:val="left" w:pos="1789"/>
        </w:tabs>
        <w:spacing w:before="0" w:after="0" w:line="300" w:lineRule="auto"/>
        <w:ind w:left="709" w:hanging="425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>Zamawiający zobowiązuje się do:</w:t>
      </w:r>
    </w:p>
    <w:p w14:paraId="25CC0C98" w14:textId="77777777" w:rsidR="00EF0047" w:rsidRPr="00E1420E" w:rsidRDefault="00162393" w:rsidP="008523B6">
      <w:pPr>
        <w:pStyle w:val="Akapitzlist"/>
        <w:numPr>
          <w:ilvl w:val="4"/>
          <w:numId w:val="17"/>
        </w:numPr>
        <w:tabs>
          <w:tab w:val="left" w:pos="709"/>
        </w:tabs>
        <w:spacing w:before="0" w:after="0" w:line="300" w:lineRule="auto"/>
        <w:ind w:left="993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>przygotowywania przesyłek do nadania w formie odpowiadającej wymogom dla danego rodzaju przesyłek pocztowych, określonych w ustawie, rozporządzeniach wykonawczych oraz innych aktach prawnych,</w:t>
      </w:r>
    </w:p>
    <w:p w14:paraId="200BE29D" w14:textId="77777777" w:rsidR="00EF0047" w:rsidRPr="00E1420E" w:rsidRDefault="00162393" w:rsidP="008523B6">
      <w:pPr>
        <w:pStyle w:val="Akapitzlist"/>
        <w:numPr>
          <w:ilvl w:val="4"/>
          <w:numId w:val="17"/>
        </w:numPr>
        <w:tabs>
          <w:tab w:val="left" w:pos="709"/>
        </w:tabs>
        <w:spacing w:before="0" w:after="0" w:line="300" w:lineRule="auto"/>
        <w:ind w:left="993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>opakowania przesyłek listowych i paczek w sposób umożliwiający Wykonawcy ich doręczanie bez ubytku i uszkodzenia do miejsca zgodnie z adresem przeznaczenia,</w:t>
      </w:r>
    </w:p>
    <w:p w14:paraId="03015EC8" w14:textId="77777777" w:rsidR="00EF0047" w:rsidRPr="00E1420E" w:rsidRDefault="00162393" w:rsidP="008523B6">
      <w:pPr>
        <w:pStyle w:val="Akapitzlist"/>
        <w:numPr>
          <w:ilvl w:val="4"/>
          <w:numId w:val="17"/>
        </w:numPr>
        <w:tabs>
          <w:tab w:val="left" w:pos="709"/>
        </w:tabs>
        <w:spacing w:before="0" w:after="0" w:line="300" w:lineRule="auto"/>
        <w:ind w:left="993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>umieszczania na przesyłkach nazwy odbiorcy wraz z jego adresem (podawanym jednocześnie w pocztowej książce nadawczej dla przesyłek rejestrowanych), określając rodzaj przesyłki (zwykła, polecona, priorytet, zwrotne potwierdzenie odbioru – ZPO), umieszczania nadruku – pieczątki z pełną nazwą i adresem Zamawiającego na stronie adresowej każdej nadawanej przesyłki oraz oznaczenie potwierdzające wniesienie opłaty za usługę w postaci napisu, nadruku lub odcisku pieczęci o treści podanej przez Wykonawcę,</w:t>
      </w:r>
    </w:p>
    <w:p w14:paraId="669DC58B" w14:textId="77777777" w:rsidR="00EF0047" w:rsidRPr="00E1420E" w:rsidRDefault="00162393" w:rsidP="008523B6">
      <w:pPr>
        <w:pStyle w:val="Akapitzlist"/>
        <w:numPr>
          <w:ilvl w:val="4"/>
          <w:numId w:val="17"/>
        </w:numPr>
        <w:tabs>
          <w:tab w:val="left" w:pos="709"/>
        </w:tabs>
        <w:spacing w:before="0" w:after="0" w:line="300" w:lineRule="auto"/>
        <w:ind w:left="993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>uporządkowania przesyłek do nadania zgodnie z kolejnością wpisów w pocztowej książce nadawczej.</w:t>
      </w:r>
    </w:p>
    <w:p w14:paraId="4DB049C1" w14:textId="77777777" w:rsidR="00EF0047" w:rsidRPr="00E1420E" w:rsidRDefault="00162393" w:rsidP="008523B6">
      <w:pPr>
        <w:pStyle w:val="Akapitzlist"/>
        <w:numPr>
          <w:ilvl w:val="0"/>
          <w:numId w:val="4"/>
        </w:numPr>
        <w:tabs>
          <w:tab w:val="left" w:pos="1789"/>
        </w:tabs>
        <w:spacing w:before="0" w:after="0" w:line="300" w:lineRule="auto"/>
        <w:ind w:left="709" w:hanging="283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>Zamawiający preferuje stosowanie aplikacji elektronicznej do prowadzenia elektronicznej książki nadawczej udostępnionej Zamawiającemu przez Wykonawcę a w przypadku braku takiej aplikacji Zamawiający zobowiązuje się do sporządzania w dwóch egzemplarzach pocztowej książki nadawczej dla przesyłek rejestrowanych oraz zestawień ilościowo-wartościowych dla przesyłek rejestrowanych i nierejestrowanych, zaopatrzonych w informację o Zamawiającym, formie opłaty, numerze i dacie zawartej umowy,  z przeznaczeniem: oryginał dla Zamawiającego, kopia dla Wykonawcy. Zestawienia te będą podstawą do wzajemnych rozliczeń.</w:t>
      </w:r>
    </w:p>
    <w:p w14:paraId="7F0A3CF0" w14:textId="25633E47" w:rsidR="00EF0047" w:rsidRPr="00E1420E" w:rsidRDefault="00162393" w:rsidP="008523B6">
      <w:pPr>
        <w:pStyle w:val="Akapitzlist"/>
        <w:numPr>
          <w:ilvl w:val="0"/>
          <w:numId w:val="4"/>
        </w:numPr>
        <w:tabs>
          <w:tab w:val="left" w:pos="1789"/>
        </w:tabs>
        <w:spacing w:before="0" w:after="0" w:line="300" w:lineRule="auto"/>
        <w:ind w:left="709" w:hanging="283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 xml:space="preserve">Zamawiający wymaga, aby Wykonawca posiadał elektroniczny system umożliwiający śledzenie i dokładne określenie statusów przesyłek poleconych i paczek pocztowych na podstawie nadanego przez Wykonawcę numeru nadawczego. Jednocześnie </w:t>
      </w:r>
      <w:r w:rsidR="006F721E" w:rsidRPr="00E1420E">
        <w:rPr>
          <w:rFonts w:ascii="Arial" w:hAnsi="Arial"/>
          <w:color w:val="000000"/>
          <w:shd w:val="clear" w:color="auto" w:fill="FFFFFF"/>
        </w:rPr>
        <w:t>z</w:t>
      </w:r>
      <w:r w:rsidRPr="00E1420E">
        <w:rPr>
          <w:rFonts w:ascii="Arial" w:hAnsi="Arial"/>
          <w:color w:val="000000"/>
          <w:shd w:val="clear" w:color="auto" w:fill="FFFFFF"/>
        </w:rPr>
        <w:t>amawiający wymaga by system ten umożliwiał Zamawiającemu lub adresatowi nadanej przez Zamawiającego przesyłki dostęp,</w:t>
      </w:r>
      <w:r w:rsidR="006F721E" w:rsidRPr="00E1420E">
        <w:rPr>
          <w:rFonts w:ascii="Arial" w:hAnsi="Arial"/>
          <w:color w:val="000000"/>
          <w:shd w:val="clear" w:color="auto" w:fill="FFFFFF"/>
        </w:rPr>
        <w:t xml:space="preserve"> </w:t>
      </w:r>
      <w:r w:rsidRPr="00E1420E">
        <w:rPr>
          <w:rFonts w:ascii="Arial" w:hAnsi="Arial"/>
          <w:color w:val="000000"/>
          <w:shd w:val="clear" w:color="auto" w:fill="FFFFFF"/>
        </w:rPr>
        <w:t>za pośrednictwem wskazanej przez Wykonawcę strony internetowej, do statusu przesyłek określającego terminy, w tym daty dzienne nadania, doręczenia lu</w:t>
      </w:r>
      <w:r w:rsidR="006F721E" w:rsidRPr="00E1420E">
        <w:rPr>
          <w:rFonts w:ascii="Arial" w:hAnsi="Arial"/>
          <w:color w:val="000000"/>
          <w:shd w:val="clear" w:color="auto" w:fill="FFFFFF"/>
        </w:rPr>
        <w:t>b</w:t>
      </w:r>
      <w:r w:rsidRPr="00E1420E">
        <w:rPr>
          <w:rFonts w:ascii="Arial" w:hAnsi="Arial"/>
          <w:color w:val="000000"/>
          <w:shd w:val="clear" w:color="auto" w:fill="FFFFFF"/>
        </w:rPr>
        <w:t xml:space="preserve"> awizowania przesyłek oraz dane dotyczące placówki pocztowej, w której awizowana przesyłka oczekuje na odebranie.   </w:t>
      </w:r>
    </w:p>
    <w:p w14:paraId="46D0BC7F" w14:textId="46F17F03" w:rsidR="00EF0047" w:rsidRPr="00E1420E" w:rsidRDefault="00162393" w:rsidP="008523B6">
      <w:pPr>
        <w:pStyle w:val="Akapitzlist"/>
        <w:numPr>
          <w:ilvl w:val="0"/>
          <w:numId w:val="4"/>
        </w:numPr>
        <w:tabs>
          <w:tab w:val="left" w:pos="1789"/>
        </w:tabs>
        <w:spacing w:before="0" w:after="0" w:line="300" w:lineRule="auto"/>
        <w:ind w:left="709" w:hanging="283"/>
        <w:jc w:val="left"/>
        <w:rPr>
          <w:rFonts w:ascii="Arial" w:hAnsi="Arial"/>
          <w:color w:val="000000"/>
          <w:shd w:val="clear" w:color="auto" w:fill="FFFFFF"/>
        </w:rPr>
      </w:pPr>
      <w:bookmarkStart w:id="0" w:name="_Hlk151450354"/>
      <w:r w:rsidRPr="00E1420E">
        <w:rPr>
          <w:rFonts w:ascii="Arial" w:hAnsi="Arial"/>
          <w:color w:val="000000"/>
          <w:shd w:val="clear" w:color="auto" w:fill="FFFFFF"/>
        </w:rPr>
        <w:t xml:space="preserve">W ramach świadczenia usług pocztowych dotyczących przesyłek listowych </w:t>
      </w:r>
      <w:r w:rsidR="006F721E" w:rsidRPr="00E1420E">
        <w:rPr>
          <w:rFonts w:ascii="Arial" w:hAnsi="Arial"/>
          <w:color w:val="000000"/>
          <w:shd w:val="clear" w:color="auto" w:fill="FFFFFF"/>
        </w:rPr>
        <w:t>r</w:t>
      </w:r>
      <w:r w:rsidRPr="00E1420E">
        <w:rPr>
          <w:rFonts w:ascii="Arial" w:hAnsi="Arial"/>
          <w:color w:val="000000"/>
          <w:shd w:val="clear" w:color="auto" w:fill="FFFFFF"/>
        </w:rPr>
        <w:t>ejestrowanych za zwrotnym poświadczeniem odbioru (ZPO) Wykonawca będzie realizował doręczanie przesyłek w trybach określonych w następujących przepisach:</w:t>
      </w:r>
    </w:p>
    <w:p w14:paraId="50DC30F9" w14:textId="365515DA" w:rsidR="00EF0047" w:rsidRPr="00E1420E" w:rsidRDefault="00162393" w:rsidP="008523B6">
      <w:pPr>
        <w:pStyle w:val="Akapitzlist"/>
        <w:numPr>
          <w:ilvl w:val="0"/>
          <w:numId w:val="18"/>
        </w:numPr>
        <w:tabs>
          <w:tab w:val="left" w:pos="709"/>
        </w:tabs>
        <w:spacing w:before="0" w:after="0" w:line="300" w:lineRule="auto"/>
        <w:ind w:left="1134" w:hanging="357"/>
        <w:jc w:val="left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 xml:space="preserve">art 144-154c ustawy z dnia 29 sierpnia 1997 r. Ordynacja podatkowa </w:t>
      </w:r>
      <w:r w:rsidR="00EB0F5F" w:rsidRPr="00E1420E">
        <w:rPr>
          <w:rFonts w:ascii="Arial" w:hAnsi="Arial"/>
          <w:color w:val="000000"/>
          <w:shd w:val="clear" w:color="auto" w:fill="FFFFFF"/>
        </w:rPr>
        <w:t xml:space="preserve">(tj. Dz. U. z 2025 r., poz. 111 z </w:t>
      </w:r>
      <w:proofErr w:type="spellStart"/>
      <w:r w:rsidR="00EB0F5F" w:rsidRPr="00E1420E">
        <w:rPr>
          <w:rFonts w:ascii="Arial" w:hAnsi="Arial"/>
          <w:color w:val="000000"/>
          <w:shd w:val="clear" w:color="auto" w:fill="FFFFFF"/>
        </w:rPr>
        <w:t>późn</w:t>
      </w:r>
      <w:proofErr w:type="spellEnd"/>
      <w:r w:rsidR="00EB0F5F" w:rsidRPr="00E1420E">
        <w:rPr>
          <w:rFonts w:ascii="Arial" w:hAnsi="Arial"/>
          <w:color w:val="000000"/>
          <w:shd w:val="clear" w:color="auto" w:fill="FFFFFF"/>
        </w:rPr>
        <w:t>. zm.),</w:t>
      </w:r>
    </w:p>
    <w:p w14:paraId="2A4F9C52" w14:textId="3AF66137" w:rsidR="00EF0047" w:rsidRPr="00E1420E" w:rsidRDefault="00162393" w:rsidP="008523B6">
      <w:pPr>
        <w:pStyle w:val="Akapitzlist"/>
        <w:numPr>
          <w:ilvl w:val="0"/>
          <w:numId w:val="18"/>
        </w:numPr>
        <w:spacing w:before="0" w:after="0" w:line="300" w:lineRule="auto"/>
        <w:ind w:left="1134" w:hanging="357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>art. 39-49 ustawy z dnia 14 czerwca 1960 r. Kodeks postępowania administracyjnego</w:t>
      </w:r>
      <w:r w:rsidR="00EB0F5F" w:rsidRPr="00E1420E">
        <w:rPr>
          <w:rFonts w:ascii="Arial" w:hAnsi="Arial"/>
          <w:color w:val="000000"/>
          <w:shd w:val="clear" w:color="auto" w:fill="FFFFFF"/>
        </w:rPr>
        <w:t xml:space="preserve"> (tj. Dz. U. z 2025 r., poz. 572 z </w:t>
      </w:r>
      <w:proofErr w:type="spellStart"/>
      <w:r w:rsidR="00EB0F5F" w:rsidRPr="00E1420E">
        <w:rPr>
          <w:rFonts w:ascii="Arial" w:hAnsi="Arial"/>
          <w:color w:val="000000"/>
          <w:shd w:val="clear" w:color="auto" w:fill="FFFFFF"/>
        </w:rPr>
        <w:t>późn</w:t>
      </w:r>
      <w:proofErr w:type="spellEnd"/>
      <w:r w:rsidR="00EB0F5F" w:rsidRPr="00E1420E">
        <w:rPr>
          <w:rFonts w:ascii="Arial" w:hAnsi="Arial"/>
          <w:color w:val="000000"/>
          <w:shd w:val="clear" w:color="auto" w:fill="FFFFFF"/>
        </w:rPr>
        <w:t>. zm.)</w:t>
      </w:r>
      <w:r w:rsidR="008523B6" w:rsidRPr="00E1420E">
        <w:rPr>
          <w:rFonts w:ascii="Arial" w:hAnsi="Arial"/>
          <w:color w:val="000000"/>
          <w:shd w:val="clear" w:color="auto" w:fill="FFFFFF"/>
        </w:rPr>
        <w:t>,</w:t>
      </w:r>
    </w:p>
    <w:p w14:paraId="4B2CC3CA" w14:textId="18FC446A" w:rsidR="00EF0047" w:rsidRPr="00E1420E" w:rsidRDefault="00162393" w:rsidP="008523B6">
      <w:pPr>
        <w:pStyle w:val="Akapitzlist"/>
        <w:numPr>
          <w:ilvl w:val="0"/>
          <w:numId w:val="18"/>
        </w:numPr>
        <w:tabs>
          <w:tab w:val="left" w:pos="709"/>
        </w:tabs>
        <w:spacing w:before="0" w:after="0" w:line="300" w:lineRule="auto"/>
        <w:ind w:left="1134" w:hanging="357"/>
        <w:jc w:val="left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t xml:space="preserve">art. 128-142 ustawy z dnia 06 czerwca 1997 r. Kodeks postępowania karnego </w:t>
      </w:r>
      <w:r w:rsidR="00EB0F5F" w:rsidRPr="00E1420E">
        <w:rPr>
          <w:rFonts w:ascii="Arial" w:hAnsi="Arial"/>
          <w:color w:val="000000"/>
          <w:shd w:val="clear" w:color="auto" w:fill="FFFFFF"/>
        </w:rPr>
        <w:t xml:space="preserve">(tj. Dz. U. z 2025 r., poz. 572 z </w:t>
      </w:r>
      <w:proofErr w:type="spellStart"/>
      <w:r w:rsidR="00EB0F5F" w:rsidRPr="00E1420E">
        <w:rPr>
          <w:rFonts w:ascii="Arial" w:hAnsi="Arial"/>
          <w:color w:val="000000"/>
          <w:shd w:val="clear" w:color="auto" w:fill="FFFFFF"/>
        </w:rPr>
        <w:t>późn</w:t>
      </w:r>
      <w:proofErr w:type="spellEnd"/>
      <w:r w:rsidR="00EB0F5F" w:rsidRPr="00E1420E">
        <w:rPr>
          <w:rFonts w:ascii="Arial" w:hAnsi="Arial"/>
          <w:color w:val="000000"/>
          <w:shd w:val="clear" w:color="auto" w:fill="FFFFFF"/>
        </w:rPr>
        <w:t>. zm.)</w:t>
      </w:r>
      <w:r w:rsidR="008523B6" w:rsidRPr="00E1420E">
        <w:rPr>
          <w:rFonts w:ascii="Arial" w:hAnsi="Arial"/>
          <w:color w:val="000000"/>
          <w:shd w:val="clear" w:color="auto" w:fill="FFFFFF"/>
        </w:rPr>
        <w:t>,</w:t>
      </w:r>
    </w:p>
    <w:p w14:paraId="119663E8" w14:textId="20D94A49" w:rsidR="00EB0F5F" w:rsidRPr="00E1420E" w:rsidRDefault="00162393" w:rsidP="008523B6">
      <w:pPr>
        <w:pStyle w:val="Akapitzlist"/>
        <w:numPr>
          <w:ilvl w:val="0"/>
          <w:numId w:val="18"/>
        </w:numPr>
        <w:tabs>
          <w:tab w:val="left" w:pos="709"/>
        </w:tabs>
        <w:spacing w:before="0" w:after="0" w:line="300" w:lineRule="auto"/>
        <w:ind w:left="1134" w:hanging="357"/>
        <w:jc w:val="left"/>
        <w:rPr>
          <w:rFonts w:ascii="Arial" w:hAnsi="Arial"/>
          <w:color w:val="000000"/>
          <w:shd w:val="clear" w:color="auto" w:fill="FFFFFF"/>
        </w:rPr>
      </w:pPr>
      <w:r w:rsidRPr="00E1420E">
        <w:rPr>
          <w:rFonts w:ascii="Arial" w:hAnsi="Arial"/>
          <w:color w:val="000000"/>
          <w:shd w:val="clear" w:color="auto" w:fill="FFFFFF"/>
        </w:rPr>
        <w:lastRenderedPageBreak/>
        <w:t xml:space="preserve">art. 165 § 2 ustawy z dnia 17 listopada 1964 r. Kodeks postępowania cywilnego </w:t>
      </w:r>
      <w:bookmarkEnd w:id="0"/>
      <w:r w:rsidR="00EB0F5F" w:rsidRPr="00E1420E">
        <w:rPr>
          <w:rFonts w:ascii="Arial" w:hAnsi="Arial"/>
          <w:color w:val="000000"/>
          <w:shd w:val="clear" w:color="auto" w:fill="FFFFFF"/>
        </w:rPr>
        <w:t xml:space="preserve">(tj. Dz. U. z 2024 r. poz.1568z </w:t>
      </w:r>
      <w:proofErr w:type="spellStart"/>
      <w:r w:rsidR="00EB0F5F" w:rsidRPr="00E1420E">
        <w:rPr>
          <w:rFonts w:ascii="Arial" w:hAnsi="Arial"/>
          <w:color w:val="000000"/>
          <w:shd w:val="clear" w:color="auto" w:fill="FFFFFF"/>
        </w:rPr>
        <w:t>późn</w:t>
      </w:r>
      <w:proofErr w:type="spellEnd"/>
      <w:r w:rsidR="00EB0F5F" w:rsidRPr="00E1420E">
        <w:rPr>
          <w:rFonts w:ascii="Arial" w:hAnsi="Arial"/>
          <w:color w:val="000000"/>
          <w:shd w:val="clear" w:color="auto" w:fill="FFFFFF"/>
        </w:rPr>
        <w:t>. zm.)</w:t>
      </w:r>
      <w:r w:rsidR="008523B6" w:rsidRPr="00E1420E">
        <w:rPr>
          <w:rFonts w:ascii="Arial" w:hAnsi="Arial"/>
          <w:color w:val="000000"/>
          <w:shd w:val="clear" w:color="auto" w:fill="FFFFFF"/>
        </w:rPr>
        <w:t>,</w:t>
      </w:r>
    </w:p>
    <w:p w14:paraId="3911CC0A" w14:textId="77777777" w:rsidR="008523B6" w:rsidRPr="00E1420E" w:rsidRDefault="008523B6" w:rsidP="008523B6">
      <w:pPr>
        <w:pStyle w:val="Akapitzlist"/>
        <w:tabs>
          <w:tab w:val="left" w:pos="709"/>
        </w:tabs>
        <w:spacing w:before="0" w:after="0" w:line="300" w:lineRule="auto"/>
        <w:ind w:left="426" w:firstLine="0"/>
        <w:jc w:val="left"/>
        <w:rPr>
          <w:rFonts w:ascii="Arial" w:hAnsi="Arial"/>
          <w:b/>
          <w:bCs/>
          <w:color w:val="000000"/>
        </w:rPr>
      </w:pPr>
    </w:p>
    <w:p w14:paraId="74DC91B4" w14:textId="3E9A1B30" w:rsidR="00EF0047" w:rsidRPr="00E1420E" w:rsidRDefault="00162393" w:rsidP="008523B6">
      <w:pPr>
        <w:pStyle w:val="Akapitzlist"/>
        <w:tabs>
          <w:tab w:val="left" w:pos="709"/>
        </w:tabs>
        <w:spacing w:before="0" w:after="0" w:line="300" w:lineRule="auto"/>
        <w:ind w:left="426" w:firstLine="0"/>
        <w:rPr>
          <w:rFonts w:ascii="Arial" w:hAnsi="Arial"/>
          <w:b/>
          <w:bCs/>
          <w:color w:val="000000"/>
        </w:rPr>
      </w:pPr>
      <w:r w:rsidRPr="00E1420E">
        <w:rPr>
          <w:rFonts w:ascii="Arial" w:hAnsi="Arial"/>
          <w:b/>
          <w:bCs/>
          <w:color w:val="000000"/>
        </w:rPr>
        <w:t>W załączonej tabeli formularz asortymentowy znajdują się szacunkowe rodzaje przesyłek (usług pocztowych) jakie będą zlecane Wykonawcy.</w:t>
      </w:r>
    </w:p>
    <w:p w14:paraId="2FA8DDA8" w14:textId="32F211F3" w:rsidR="00EF0047" w:rsidRPr="00E1420E" w:rsidRDefault="00162393" w:rsidP="008523B6">
      <w:pPr>
        <w:spacing w:before="0" w:after="0" w:line="300" w:lineRule="auto"/>
        <w:ind w:left="426" w:firstLine="0"/>
        <w:rPr>
          <w:rFonts w:ascii="Arial" w:hAnsi="Arial"/>
          <w:b/>
          <w:bCs/>
          <w:color w:val="000000"/>
        </w:rPr>
      </w:pPr>
      <w:r w:rsidRPr="00E1420E">
        <w:rPr>
          <w:rFonts w:ascii="Arial" w:hAnsi="Arial"/>
          <w:b/>
          <w:bCs/>
          <w:color w:val="000000"/>
        </w:rPr>
        <w:t xml:space="preserve">Jako podstawę do wyliczenia ceny Zamawiający przyjął - na podstawie analizy potrzeb </w:t>
      </w:r>
      <w:r w:rsidR="006F721E" w:rsidRPr="00E1420E">
        <w:rPr>
          <w:rFonts w:ascii="Arial" w:hAnsi="Arial"/>
          <w:b/>
          <w:bCs/>
          <w:color w:val="000000"/>
        </w:rPr>
        <w:t>–</w:t>
      </w:r>
      <w:r w:rsidRPr="00E1420E">
        <w:rPr>
          <w:rFonts w:ascii="Arial" w:hAnsi="Arial"/>
          <w:b/>
          <w:bCs/>
          <w:color w:val="000000"/>
        </w:rPr>
        <w:t xml:space="preserve"> średnie</w:t>
      </w:r>
      <w:r w:rsidR="006F721E" w:rsidRPr="00E1420E">
        <w:rPr>
          <w:rFonts w:ascii="Arial" w:hAnsi="Arial"/>
          <w:b/>
          <w:bCs/>
          <w:color w:val="000000"/>
        </w:rPr>
        <w:t xml:space="preserve"> </w:t>
      </w:r>
      <w:r w:rsidRPr="00E1420E">
        <w:rPr>
          <w:rFonts w:ascii="Arial" w:hAnsi="Arial"/>
          <w:b/>
          <w:bCs/>
          <w:color w:val="000000"/>
        </w:rPr>
        <w:t>ilości przesyłek każdego rodzaju w okresie ostatnich 12 miesięcy.</w:t>
      </w:r>
    </w:p>
    <w:p w14:paraId="7C4C3A36" w14:textId="77777777" w:rsidR="00EF0047" w:rsidRPr="00E1420E" w:rsidRDefault="00162393" w:rsidP="008523B6">
      <w:pPr>
        <w:pStyle w:val="Standard"/>
        <w:spacing w:before="0" w:after="0" w:line="300" w:lineRule="auto"/>
        <w:ind w:left="426" w:firstLine="0"/>
        <w:rPr>
          <w:rFonts w:ascii="Arial" w:hAnsi="Arial"/>
          <w:b/>
          <w:bCs/>
          <w:color w:val="000000"/>
        </w:rPr>
      </w:pPr>
      <w:r w:rsidRPr="00E1420E">
        <w:rPr>
          <w:rFonts w:ascii="Arial" w:hAnsi="Arial"/>
          <w:b/>
          <w:bCs/>
          <w:color w:val="000000"/>
        </w:rPr>
        <w:t>Zamawiający zastrzega, że nie jest zobowiązany do realizowania podanych ilości przesyłek.</w:t>
      </w:r>
    </w:p>
    <w:p w14:paraId="13623510" w14:textId="77777777" w:rsidR="00EF0047" w:rsidRPr="00E1420E" w:rsidRDefault="00162393" w:rsidP="008523B6">
      <w:pPr>
        <w:pStyle w:val="Standard"/>
        <w:spacing w:before="0" w:after="0" w:line="300" w:lineRule="auto"/>
        <w:ind w:left="426" w:firstLine="0"/>
        <w:rPr>
          <w:rFonts w:ascii="Arial" w:hAnsi="Arial"/>
          <w:b/>
          <w:bCs/>
          <w:color w:val="000000"/>
        </w:rPr>
      </w:pPr>
      <w:r w:rsidRPr="00E1420E">
        <w:rPr>
          <w:rFonts w:ascii="Arial" w:hAnsi="Arial"/>
          <w:b/>
          <w:bCs/>
          <w:color w:val="000000"/>
        </w:rPr>
        <w:t>Faktyczne ilości realizowanych przesyłek mogą odbiegać od podanych średnich ilości.</w:t>
      </w:r>
    </w:p>
    <w:p w14:paraId="71BA5839" w14:textId="45BA6074" w:rsidR="00EF0047" w:rsidRPr="00E1420E" w:rsidRDefault="00162393" w:rsidP="008523B6">
      <w:pPr>
        <w:pStyle w:val="Standard"/>
        <w:spacing w:before="0" w:after="0" w:line="300" w:lineRule="auto"/>
        <w:ind w:left="426" w:firstLine="0"/>
        <w:rPr>
          <w:rFonts w:ascii="Arial" w:hAnsi="Arial"/>
          <w:b/>
          <w:bCs/>
          <w:color w:val="000000"/>
        </w:rPr>
      </w:pPr>
      <w:r w:rsidRPr="00E1420E">
        <w:rPr>
          <w:rFonts w:ascii="Arial" w:hAnsi="Arial"/>
          <w:b/>
          <w:bCs/>
          <w:color w:val="000000"/>
        </w:rPr>
        <w:t>Szczegółowy opis przedmiotu zamówienia będzie stanowić jednocześnie załącznik do umowy</w:t>
      </w:r>
      <w:r w:rsidR="006F721E" w:rsidRPr="00E1420E">
        <w:rPr>
          <w:rFonts w:ascii="Arial" w:hAnsi="Arial"/>
          <w:b/>
          <w:bCs/>
          <w:color w:val="000000"/>
        </w:rPr>
        <w:t xml:space="preserve"> </w:t>
      </w:r>
      <w:r w:rsidRPr="00E1420E">
        <w:rPr>
          <w:rFonts w:ascii="Arial" w:hAnsi="Arial"/>
          <w:b/>
          <w:bCs/>
          <w:color w:val="000000"/>
        </w:rPr>
        <w:t>zawieranej z Wykonawcą wyłonionym w przetargu.</w:t>
      </w:r>
    </w:p>
    <w:p w14:paraId="14D78503" w14:textId="77777777" w:rsidR="00EF0047" w:rsidRPr="00E1420E" w:rsidRDefault="00EF0047" w:rsidP="008523B6">
      <w:pPr>
        <w:pStyle w:val="Standard"/>
        <w:spacing w:before="0" w:after="0" w:line="300" w:lineRule="auto"/>
        <w:jc w:val="left"/>
        <w:rPr>
          <w:rFonts w:ascii="Arial" w:hAnsi="Arial"/>
          <w:color w:val="000000"/>
        </w:rPr>
      </w:pPr>
    </w:p>
    <w:sectPr w:rsidR="00EF0047" w:rsidRPr="00E1420E" w:rsidSect="006F721E">
      <w:pgSz w:w="11906" w:h="16838"/>
      <w:pgMar w:top="426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4683B" w14:textId="77777777" w:rsidR="00162393" w:rsidRDefault="00162393">
      <w:pPr>
        <w:spacing w:before="0" w:after="0"/>
        <w:rPr>
          <w:rFonts w:hint="eastAsia"/>
        </w:rPr>
      </w:pPr>
      <w:r>
        <w:separator/>
      </w:r>
    </w:p>
  </w:endnote>
  <w:endnote w:type="continuationSeparator" w:id="0">
    <w:p w14:paraId="0F42973A" w14:textId="77777777" w:rsidR="00162393" w:rsidRDefault="00162393">
      <w:pPr>
        <w:spacing w:before="0" w:after="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DCFA1" w14:textId="77777777" w:rsidR="00162393" w:rsidRDefault="00162393">
      <w:pPr>
        <w:spacing w:before="0" w:after="0"/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075CC75" w14:textId="77777777" w:rsidR="00162393" w:rsidRDefault="00162393">
      <w:pPr>
        <w:spacing w:before="0" w:after="0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115B"/>
    <w:multiLevelType w:val="multilevel"/>
    <w:tmpl w:val="0F1290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4522D"/>
    <w:multiLevelType w:val="hybridMultilevel"/>
    <w:tmpl w:val="BA222B8E"/>
    <w:lvl w:ilvl="0" w:tplc="2F648BD4">
      <w:start w:val="1"/>
      <w:numFmt w:val="upperRoman"/>
      <w:lvlText w:val="%1."/>
      <w:lvlJc w:val="left"/>
      <w:pPr>
        <w:ind w:left="180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2" w15:restartNumberingAfterBreak="0">
    <w:nsid w:val="0CD740D2"/>
    <w:multiLevelType w:val="multilevel"/>
    <w:tmpl w:val="F788D650"/>
    <w:styleLink w:val="WWNum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" w15:restartNumberingAfterBreak="0">
    <w:nsid w:val="11383CD9"/>
    <w:multiLevelType w:val="multilevel"/>
    <w:tmpl w:val="2252F064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15B20C17"/>
    <w:multiLevelType w:val="multilevel"/>
    <w:tmpl w:val="DD3857AE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177E782B"/>
    <w:multiLevelType w:val="multilevel"/>
    <w:tmpl w:val="D3B0941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959AE"/>
    <w:multiLevelType w:val="multilevel"/>
    <w:tmpl w:val="6B18DD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540AC"/>
    <w:multiLevelType w:val="multilevel"/>
    <w:tmpl w:val="B03C947E"/>
    <w:styleLink w:val="WWNum28"/>
    <w:lvl w:ilvl="0">
      <w:start w:val="1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42462DA3"/>
    <w:multiLevelType w:val="multilevel"/>
    <w:tmpl w:val="FF2837E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B665CA7"/>
    <w:multiLevelType w:val="multilevel"/>
    <w:tmpl w:val="833057FA"/>
    <w:lvl w:ilvl="0">
      <w:start w:val="1"/>
      <w:numFmt w:val="decimal"/>
      <w:lvlText w:val="%1)"/>
      <w:lvlJc w:val="left"/>
      <w:pPr>
        <w:ind w:left="3240" w:hanging="360"/>
      </w:p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4CE12AC5"/>
    <w:multiLevelType w:val="multilevel"/>
    <w:tmpl w:val="E0129384"/>
    <w:styleLink w:val="WWNum3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 w15:restartNumberingAfterBreak="0">
    <w:nsid w:val="5BFC2253"/>
    <w:multiLevelType w:val="multilevel"/>
    <w:tmpl w:val="18DE7E8A"/>
    <w:styleLink w:val="WW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6488003E"/>
    <w:multiLevelType w:val="multilevel"/>
    <w:tmpl w:val="CD1C21F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5ED7D9A"/>
    <w:multiLevelType w:val="multilevel"/>
    <w:tmpl w:val="85C6631A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70BD53ED"/>
    <w:multiLevelType w:val="multilevel"/>
    <w:tmpl w:val="E63C3EA6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044DFA"/>
    <w:multiLevelType w:val="multilevel"/>
    <w:tmpl w:val="5B8806EE"/>
    <w:styleLink w:val="WWNum5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num w:numId="1" w16cid:durableId="1989361360">
    <w:abstractNumId w:val="3"/>
  </w:num>
  <w:num w:numId="2" w16cid:durableId="704670243">
    <w:abstractNumId w:val="13"/>
  </w:num>
  <w:num w:numId="3" w16cid:durableId="2138714801">
    <w:abstractNumId w:val="4"/>
  </w:num>
  <w:num w:numId="4" w16cid:durableId="2051031109">
    <w:abstractNumId w:val="14"/>
  </w:num>
  <w:num w:numId="5" w16cid:durableId="237444602">
    <w:abstractNumId w:val="11"/>
  </w:num>
  <w:num w:numId="6" w16cid:durableId="177936900">
    <w:abstractNumId w:val="7"/>
  </w:num>
  <w:num w:numId="7" w16cid:durableId="110824891">
    <w:abstractNumId w:val="8"/>
  </w:num>
  <w:num w:numId="8" w16cid:durableId="1277103242">
    <w:abstractNumId w:val="12"/>
  </w:num>
  <w:num w:numId="9" w16cid:durableId="1416903573">
    <w:abstractNumId w:val="10"/>
  </w:num>
  <w:num w:numId="10" w16cid:durableId="726490744">
    <w:abstractNumId w:val="2"/>
  </w:num>
  <w:num w:numId="11" w16cid:durableId="365179480">
    <w:abstractNumId w:val="15"/>
  </w:num>
  <w:num w:numId="12" w16cid:durableId="636952874">
    <w:abstractNumId w:val="6"/>
  </w:num>
  <w:num w:numId="13" w16cid:durableId="1416825465">
    <w:abstractNumId w:val="0"/>
  </w:num>
  <w:num w:numId="14" w16cid:durableId="1453280253">
    <w:abstractNumId w:val="10"/>
    <w:lvlOverride w:ilvl="0">
      <w:startOverride w:val="1"/>
    </w:lvlOverride>
  </w:num>
  <w:num w:numId="15" w16cid:durableId="289941432">
    <w:abstractNumId w:val="2"/>
    <w:lvlOverride w:ilvl="0">
      <w:startOverride w:val="1"/>
    </w:lvlOverride>
  </w:num>
  <w:num w:numId="16" w16cid:durableId="562061279">
    <w:abstractNumId w:val="15"/>
    <w:lvlOverride w:ilvl="0">
      <w:startOverride w:val="1"/>
    </w:lvlOverride>
  </w:num>
  <w:num w:numId="17" w16cid:durableId="1918127125">
    <w:abstractNumId w:val="5"/>
  </w:num>
  <w:num w:numId="18" w16cid:durableId="1412893921">
    <w:abstractNumId w:val="9"/>
  </w:num>
  <w:num w:numId="19" w16cid:durableId="797455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47"/>
    <w:rsid w:val="00162393"/>
    <w:rsid w:val="003A3B44"/>
    <w:rsid w:val="006F721E"/>
    <w:rsid w:val="008523B6"/>
    <w:rsid w:val="0097772A"/>
    <w:rsid w:val="00E1420E"/>
    <w:rsid w:val="00E34EAE"/>
    <w:rsid w:val="00EB0F5F"/>
    <w:rsid w:val="00EF0047"/>
    <w:rsid w:val="00F21A20"/>
    <w:rsid w:val="00F40BE6"/>
    <w:rsid w:val="00FC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C049"/>
  <w15:docId w15:val="{9F9878EA-B45F-4DE7-B0A9-9F7CB4B6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spacing w:before="120" w:after="120"/>
        <w:ind w:left="720" w:firstLine="369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200"/>
    </w:pPr>
  </w:style>
  <w:style w:type="paragraph" w:styleId="Tekstdymka">
    <w:name w:val="Balloon Text"/>
    <w:basedOn w:val="Normalny"/>
    <w:pPr>
      <w:spacing w:before="0" w:after="0"/>
    </w:pPr>
    <w:rPr>
      <w:rFonts w:ascii="Tahoma" w:eastAsia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Mangal"/>
      <w:sz w:val="16"/>
      <w:szCs w:val="14"/>
    </w:rPr>
  </w:style>
  <w:style w:type="character" w:customStyle="1" w:styleId="AkapitzlistZnak">
    <w:name w:val="Akapit z listą Znak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0">
    <w:name w:val="WWNum20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26">
    <w:name w:val="WWNum26"/>
    <w:basedOn w:val="Bezlisty"/>
    <w:pPr>
      <w:numPr>
        <w:numId w:val="4"/>
      </w:numPr>
    </w:pPr>
  </w:style>
  <w:style w:type="numbering" w:customStyle="1" w:styleId="WWNum15">
    <w:name w:val="WWNum15"/>
    <w:basedOn w:val="Bezlisty"/>
    <w:pPr>
      <w:numPr>
        <w:numId w:val="5"/>
      </w:numPr>
    </w:pPr>
  </w:style>
  <w:style w:type="numbering" w:customStyle="1" w:styleId="WWNum28">
    <w:name w:val="WWNum28"/>
    <w:basedOn w:val="Bezlisty"/>
    <w:pPr>
      <w:numPr>
        <w:numId w:val="6"/>
      </w:numPr>
    </w:pPr>
  </w:style>
  <w:style w:type="numbering" w:customStyle="1" w:styleId="WWNum11">
    <w:name w:val="WWNum11"/>
    <w:basedOn w:val="Bezlisty"/>
    <w:pPr>
      <w:numPr>
        <w:numId w:val="7"/>
      </w:numPr>
    </w:pPr>
  </w:style>
  <w:style w:type="numbering" w:customStyle="1" w:styleId="WWNum2">
    <w:name w:val="WWNum2"/>
    <w:basedOn w:val="Bezlisty"/>
    <w:pPr>
      <w:numPr>
        <w:numId w:val="8"/>
      </w:numPr>
    </w:pPr>
  </w:style>
  <w:style w:type="numbering" w:customStyle="1" w:styleId="WWNum31">
    <w:name w:val="WWNum31"/>
    <w:basedOn w:val="Bezlisty"/>
    <w:pPr>
      <w:numPr>
        <w:numId w:val="9"/>
      </w:numPr>
    </w:pPr>
  </w:style>
  <w:style w:type="numbering" w:customStyle="1" w:styleId="WWNum4">
    <w:name w:val="WWNum4"/>
    <w:basedOn w:val="Bezlisty"/>
    <w:pPr>
      <w:numPr>
        <w:numId w:val="10"/>
      </w:numPr>
    </w:pPr>
  </w:style>
  <w:style w:type="numbering" w:customStyle="1" w:styleId="WWNum5">
    <w:name w:val="WWNum5"/>
    <w:basedOn w:val="Bezlisty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1506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Ludmiła Bartyzel</dc:creator>
  <cp:lastModifiedBy>Paweł Kosek</cp:lastModifiedBy>
  <cp:revision>3</cp:revision>
  <cp:lastPrinted>2023-11-28T11:34:00Z</cp:lastPrinted>
  <dcterms:created xsi:type="dcterms:W3CDTF">2025-11-26T09:12:00Z</dcterms:created>
  <dcterms:modified xsi:type="dcterms:W3CDTF">2025-11-27T08:46:00Z</dcterms:modified>
</cp:coreProperties>
</file>